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97" w:rsidRDefault="00777D97" w:rsidP="00777D97">
      <w:pPr>
        <w:spacing w:after="0" w:line="240" w:lineRule="auto"/>
      </w:pPr>
      <w:r w:rsidRPr="00F76A5F">
        <w:t xml:space="preserve">Załącznik nr </w:t>
      </w:r>
      <w:r w:rsidR="00E22059">
        <w:t>2</w:t>
      </w:r>
      <w:bookmarkStart w:id="0" w:name="_GoBack"/>
      <w:bookmarkEnd w:id="0"/>
      <w:r w:rsidRPr="00F76A5F">
        <w:t xml:space="preserve"> </w:t>
      </w:r>
      <w:r>
        <w:t>Wzór fiszki projektowej</w:t>
      </w:r>
    </w:p>
    <w:p w:rsidR="00777D97" w:rsidRPr="00A93AD5" w:rsidRDefault="00777D97" w:rsidP="00777D97">
      <w:pPr>
        <w:spacing w:after="0" w:line="240" w:lineRule="auto"/>
        <w:rPr>
          <w:b/>
          <w:bCs/>
          <w:u w:val="single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5"/>
        <w:gridCol w:w="2295"/>
        <w:gridCol w:w="1276"/>
        <w:gridCol w:w="1359"/>
        <w:gridCol w:w="1190"/>
      </w:tblGrid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Nazwa projektu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Kompleksowa modernizacja energetyczna budynku Urzędu Gminy z/s w Aleksandrowie Kujawskim.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Beneficjent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Gmina Aleksandrów Kujawski</w:t>
            </w:r>
          </w:p>
        </w:tc>
      </w:tr>
      <w:tr w:rsidR="00777D97" w:rsidRPr="00E37436" w:rsidTr="00982B61">
        <w:trPr>
          <w:trHeight w:val="315"/>
        </w:trPr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Miejsce realizacji projektu</w:t>
            </w:r>
          </w:p>
        </w:tc>
        <w:tc>
          <w:tcPr>
            <w:tcW w:w="3571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 xml:space="preserve">Sikorskiego 4a, Aleksandrów Kujawski oraz działki </w:t>
            </w:r>
          </w:p>
        </w:tc>
        <w:tc>
          <w:tcPr>
            <w:tcW w:w="2549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Nr działek: 2468, 2469, 2471, 2459 w miejscowości Aleksandrów Kujawski</w:t>
            </w:r>
          </w:p>
        </w:tc>
      </w:tr>
      <w:tr w:rsidR="00777D97" w:rsidRPr="00E37436" w:rsidTr="00982B61">
        <w:trPr>
          <w:trHeight w:val="315"/>
        </w:trPr>
        <w:tc>
          <w:tcPr>
            <w:tcW w:w="2945" w:type="dxa"/>
            <w:vMerge w:val="restart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ind w:left="284" w:hanging="284"/>
              <w:jc w:val="both"/>
            </w:pPr>
            <w:r w:rsidRPr="00E37436">
              <w:t>Przewidywany okres realizacji projektu</w:t>
            </w:r>
          </w:p>
        </w:tc>
        <w:tc>
          <w:tcPr>
            <w:tcW w:w="3571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Data rozpoczęcia</w:t>
            </w:r>
          </w:p>
        </w:tc>
        <w:tc>
          <w:tcPr>
            <w:tcW w:w="2549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Data zakończenia</w:t>
            </w:r>
          </w:p>
        </w:tc>
      </w:tr>
      <w:tr w:rsidR="00777D97" w:rsidRPr="00E37436" w:rsidTr="00982B61">
        <w:trPr>
          <w:trHeight w:val="315"/>
        </w:trPr>
        <w:tc>
          <w:tcPr>
            <w:tcW w:w="2945" w:type="dxa"/>
            <w:vMerge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</w:p>
        </w:tc>
        <w:tc>
          <w:tcPr>
            <w:tcW w:w="3571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*30.06.2024 r. (Pozwolenie na budowę Decyzja NR 151/2023 z dnia 22.06.2023r.)</w:t>
            </w:r>
          </w:p>
        </w:tc>
        <w:tc>
          <w:tcPr>
            <w:tcW w:w="2549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31.12.2026 r.</w:t>
            </w:r>
          </w:p>
        </w:tc>
      </w:tr>
      <w:tr w:rsidR="00777D97" w:rsidRPr="00E37436" w:rsidTr="00982B61">
        <w:trPr>
          <w:trHeight w:val="526"/>
        </w:trPr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Gotowość projektu do realizacji</w:t>
            </w:r>
          </w:p>
        </w:tc>
        <w:tc>
          <w:tcPr>
            <w:tcW w:w="3571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Tak X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Pozwolenie na budowę Decyzja NR 151/2023 z dnia 22.06.2023r.)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</w:p>
        </w:tc>
        <w:tc>
          <w:tcPr>
            <w:tcW w:w="2549" w:type="dxa"/>
            <w:gridSpan w:val="2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rPr>
                <w:color w:val="FF0000"/>
              </w:rPr>
              <w:t xml:space="preserve">           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>Stan przygotowań i harmonogram realizacji przedsięwzięcia: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- planowany termin złożenia wniosku aplikacyjnego,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 xml:space="preserve">Pozwolenie na budowę – 22.06.2023 r.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 xml:space="preserve">Budowa (zakończenie) do 31.12.2026 r.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Planowany termin złożenia wniosku – IV kw.2023 r.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Szacunkowy koszt całkowity/kwalifikowany kwota dofinansowania – EFRR/EFS+ (zł)</w:t>
            </w:r>
          </w:p>
        </w:tc>
        <w:tc>
          <w:tcPr>
            <w:tcW w:w="6120" w:type="dxa"/>
            <w:gridSpan w:val="4"/>
          </w:tcPr>
          <w:p w:rsidR="00777D97" w:rsidRPr="00A870EE" w:rsidRDefault="00777D97" w:rsidP="00982B61">
            <w:pPr>
              <w:spacing w:after="0" w:line="240" w:lineRule="auto"/>
              <w:jc w:val="both"/>
              <w:rPr>
                <w:b/>
              </w:rPr>
            </w:pPr>
            <w:r w:rsidRPr="00A870EE">
              <w:rPr>
                <w:b/>
              </w:rPr>
              <w:t>1 357 628,46 euro całkowity koszt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A870EE">
              <w:rPr>
                <w:b/>
              </w:rPr>
              <w:t>665 237,95 euro kwota dofinansowania EFRR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 xml:space="preserve">Cel szczegółowy, w ramach </w:t>
            </w:r>
            <w:proofErr w:type="spellStart"/>
            <w:r w:rsidRPr="00E37436">
              <w:t>FEdKP</w:t>
            </w:r>
            <w:proofErr w:type="spellEnd"/>
            <w:r w:rsidRPr="00E37436">
              <w:t xml:space="preserve"> 2021-2027 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2(i) Wspieranie efektywności energetycznej i redukcji emisji gazów cieplarnianych</w:t>
            </w:r>
          </w:p>
        </w:tc>
      </w:tr>
      <w:tr w:rsidR="00777D97" w:rsidRPr="00E37436" w:rsidTr="00982B61">
        <w:trPr>
          <w:trHeight w:val="524"/>
        </w:trPr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Typ wsparcia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„Kompleksowa modernizacja energetyczna obiektów użyteczności publicznej wraz z audytem”.</w:t>
            </w:r>
          </w:p>
        </w:tc>
      </w:tr>
      <w:tr w:rsidR="00777D97" w:rsidRPr="00E37436" w:rsidTr="00982B61">
        <w:trPr>
          <w:trHeight w:val="852"/>
        </w:trPr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 xml:space="preserve"> </w:t>
            </w:r>
            <w:r w:rsidRPr="00E37436">
              <w:rPr>
                <w:color w:val="000000" w:themeColor="text1"/>
              </w:rPr>
              <w:t>Występowanie pomocy publicznej w projekcie (TAK/NIE)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 xml:space="preserve">W projekcie nie będzie występowała pomoc publiczna.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Projekt realizowany będzie przez podmiot publiczny.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Jego realizacja nie będzie nastawiona na zysk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l-PL"/>
              </w:rPr>
            </w:pPr>
            <w:r w:rsidRPr="00E37436">
              <w:rPr>
                <w:rFonts w:eastAsia="Times New Roman"/>
                <w:b/>
                <w:bCs/>
                <w:lang w:eastAsia="pl-PL"/>
              </w:rPr>
              <w:t>Zwięzły opis projektu:</w:t>
            </w:r>
          </w:p>
          <w:p w:rsidR="00777D97" w:rsidRPr="00E37436" w:rsidRDefault="00777D97" w:rsidP="00777D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>Główne elementy składowe, wyróżniane fazy realizacji projektu, podprojekty itp.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</w:pPr>
            <w:r w:rsidRPr="00E37436">
              <w:t xml:space="preserve">Pozwolenie na budowę – 02.07.2023 r. </w:t>
            </w:r>
          </w:p>
          <w:p w:rsidR="00777D97" w:rsidRPr="00E37436" w:rsidRDefault="00777D97" w:rsidP="00982B61">
            <w:pPr>
              <w:spacing w:after="0" w:line="240" w:lineRule="auto"/>
            </w:pPr>
            <w:r w:rsidRPr="00E37436">
              <w:t>Wyłonienie wykonawcy – 01.10.2023 r.</w:t>
            </w:r>
            <w:r w:rsidRPr="00E37436">
              <w:br/>
              <w:t xml:space="preserve">Budowa (zakończenie) do 31.12.2024 r. 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777D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>Uzasadnienie realizacji projektu, zwłaszcza w kontekście jego wpływu na sytuację zdiagnozowaną w obszarze wsparcia, itp.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Prace termomodernizacyjne obiektu polegać będą m.in. przygotowaniu i ociepleniu ścian zewnętrznych, oczyszczeniu i zabezpieczeniu ścian wewnętrznych, wymianie i ociepleniu stropów wraz z montażem ogrzewania podłogowego wraz z regulacją, wymianie z dociepleniem poszycia dachowego, wymianie stolarki okiennej i drzwiowej zewnętrznej i wewnętrznej, montażu oświetlenia energooszczędnego, montażu instalacji wewnętrznych CO-CW wraz z montażem nowych źródeł ciepła - pompa ciepła i gaz, montażu paneli fotowoltaicznych.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 xml:space="preserve">Głównym celem realizowanego projektu będzie poprawa jakości powietrza oraz zwiększenie wykorzystania energii ze źródeł </w:t>
            </w:r>
            <w:r w:rsidRPr="00E37436">
              <w:lastRenderedPageBreak/>
              <w:t xml:space="preserve">odnawialnych w gminie poprzez kompleksową modernizację energetyczną budynków publicznych wraz z wymianą wyposażenia na energooszczędne.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Dana inwestycja wynika z planu gospodarki niskoemisyjnej, realizuje cele zapisane w tym planach. W wyniku realizacji może zostać zwiększona efektywność energetyczna przynajmniej o 25%.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Głównym zidentyfikowanym problemem jest nieefektywny i przestarzały system grzewczy obiektów użyteczności publicznej. Szkodzący środowisku przyrodniczemu gminy Aleksandrów Kujawski oraz nieefektywna pod kątem energetycznym infrastruktura tych budynków, co wpływa na zwiększoną emisję zanieczyszczeń do atmosfery.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Skutkami, które mogą wystąpić lub pojawić się w wyniku zaniechania działań zapobiegających ww. problemom są: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Dalsza emisja zanieczyszczeń do atmosfery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Utrzymujące się wysokie koszty utrzymania obiektów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Dalsze powiększanie efektu cieplarnianego na lokalną skalę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Dalsze zakwaszanie gleb i wód w okolicy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Osłabienie postrzegania Gminy Aleksandrów Kujawski jako regionu ekologicznego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Niepełne wykorzystanie potencjału turystyczno-rekreacyjnego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Przyczynianie się do powstawania niektórych grup schorzeń i chorób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•</w:t>
            </w:r>
            <w:r w:rsidRPr="00E37436">
              <w:tab/>
              <w:t>Wzrost wydatków na niwelację negatywnego wpływu zanieczyszczenia powietrza na środowisko.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777D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lastRenderedPageBreak/>
              <w:t xml:space="preserve">Czy projekt realizowany jest obszarze gminy zmarginalizowanej, obszarze miasta tracącego funkcje społeczno-gospodarcze? Jeżeli TAK, należy wykazać jak projekt wpłynie na rozwiązanie zdiagnozowanych problemów. 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7436">
              <w:rPr>
                <w:rFonts w:cstheme="minorHAnsi"/>
                <w:color w:val="000000" w:themeColor="text1"/>
              </w:rPr>
              <w:t>„TAK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E37436">
              <w:rPr>
                <w:rFonts w:cstheme="minorHAnsi"/>
                <w:color w:val="000000" w:themeColor="text1"/>
              </w:rPr>
              <w:t>Projekt nie wpływa na poprawę sytuacji w zakresie zagadnień problemowych będących podstawą zaliczenia do tzw. gmin problemowych”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777D9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 xml:space="preserve">Powiązania z innymi projektami. 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NIE</w:t>
            </w: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 xml:space="preserve">Czy projekt spełnia warunki projektu zintegrowanego (krótkie uzasadnienie)** tj. </w:t>
            </w:r>
          </w:p>
          <w:p w:rsidR="00777D97" w:rsidRPr="00E37436" w:rsidRDefault="00777D97" w:rsidP="00777D97">
            <w:pPr>
              <w:numPr>
                <w:ilvl w:val="1"/>
                <w:numId w:val="4"/>
              </w:numPr>
              <w:tabs>
                <w:tab w:val="clear" w:pos="1440"/>
              </w:tabs>
              <w:spacing w:after="0" w:line="240" w:lineRule="auto"/>
              <w:ind w:left="306" w:hanging="284"/>
            </w:pPr>
            <w:r w:rsidRPr="00E37436">
              <w:t>jest projektem partnerskim w rozumieniu art. 39 ustawy wdrożeniowej;</w:t>
            </w:r>
          </w:p>
          <w:p w:rsidR="00777D97" w:rsidRPr="00E37436" w:rsidRDefault="00777D97" w:rsidP="00777D97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306"/>
              </w:tabs>
              <w:spacing w:after="0" w:line="240" w:lineRule="auto"/>
              <w:ind w:left="306" w:hanging="306"/>
            </w:pPr>
            <w:r w:rsidRPr="00E37436">
              <w:t xml:space="preserve">deklarowany jest wspólny efekt, rezultat lub produkt końcowy projektu, tj. </w:t>
            </w:r>
            <w:r w:rsidRPr="00E37436">
              <w:lastRenderedPageBreak/>
              <w:t>wspólne wykorzystanie stworzonej w jego ramach infrastruktury w przypadku projektów „twardych”, lub objęcie wsparciem w przypadku projektów „miękkich”, mieszkańców co najmniej 2 gmin OF,</w:t>
            </w:r>
            <w:bookmarkStart w:id="1" w:name="_Hlk105754585"/>
            <w:r w:rsidRPr="00E37436">
              <w:t xml:space="preserve"> co powinno znaleźć swoje uzasadnienie zarówno w części diagnostycznej, jak i kierunkowej strategii. </w:t>
            </w:r>
            <w:bookmarkEnd w:id="1"/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lastRenderedPageBreak/>
              <w:t xml:space="preserve">Tak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Projekt spełnia warunki projektu zintegrowanego Realizacja projektu przyczyni się do  wspólnego efektu, rezultatu lub produktu końcowego, tj. wspólne wykorzystanie stworzonej infrastruktury w obszarze projektów „twardych” w ramach strategii MOF Toruń.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Nowy budynek Urzędu Gminy będzie przyjmował interesantów (mieszkańców) gmin znajdujących się w MOF Torunia.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</w:p>
        </w:tc>
      </w:tr>
      <w:tr w:rsidR="00777D97" w:rsidRPr="00E37436" w:rsidTr="00982B61">
        <w:trPr>
          <w:trHeight w:val="660"/>
        </w:trPr>
        <w:tc>
          <w:tcPr>
            <w:tcW w:w="5240" w:type="dxa"/>
            <w:gridSpan w:val="2"/>
            <w:vMerge w:val="restart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lastRenderedPageBreak/>
              <w:t>Wskaźnik – nazwa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Wskaźniki produktu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u w:val="single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u w:val="single"/>
                <w:lang w:eastAsia="pl-PL"/>
              </w:rPr>
              <w:t xml:space="preserve">WLWK-RCO019 - Budynki publiczne o lepszej charakterystyce energetycznej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WLWK-PLRO027 - Dodatkowa zdolność wytwarzania energii cieplnej ze źródeł OZE [MW]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WLWK-PLRO026 - Dodatkowa zdolność wytwarzania energii elektrycznej ze źródeł OZE [MW]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WLWK-PLRO132 – Liczba obiektów dostosowanych do potrzeb osób z niepełnosprawnościami [osób]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WLWK-PLRO199 – Liczba projektów, w których sfinansowano koszty racjonalnych usprawnień dla osób z niepełnosprawnościami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WLWK-PLRO036 - Liczba wybudowanych jednostek wytwarzania energii cieplnej z OZE [szt.]</w:t>
            </w:r>
          </w:p>
          <w:p w:rsidR="00777D97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WLWK-PLRO034 - Liczba wybudowanych jednostek wytwarzania energii elektrycznej z OZE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WLWK-PLRO023 - Liczba zmodernizowanych energetycznie budynków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WLWK-PLRO037 - Liczba zmodernizowanych jednostek wytwarzania energii cieplnej z OZE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WLWK-PLRO035 - Liczba zmodernizowanych jednostek wytwarzania energii elektrycznej z OZE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u w:val="single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u w:val="single"/>
                <w:lang w:eastAsia="pl-PL"/>
              </w:rPr>
              <w:t>WLWK-PLRO025 - Liczba zmodernizowanych źródeł ciepła (innych niż indywidualne)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u w:val="single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u w:val="single"/>
                <w:lang w:eastAsia="pl-PL"/>
              </w:rPr>
              <w:t>WLWK-RCO074 - Ludność objęta projektami w ramach strategii zintegrowanego rozwoju terytorialnego [osoby]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u w:val="single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u w:val="single"/>
                <w:lang w:eastAsia="pl-PL"/>
              </w:rPr>
              <w:t>WLWK-RCO075 - Wspierane strategie zintegrowanego rozwoju terytorialnego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PROG-FEKP-0008 - Liczba audytów energetycznych objętych wsparciem w ramach dotacji [szt.]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Wskaźniki rezultatu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WLWK-PLRR014 - Ilość wytworzonej energii cieplnej ze źródeł OZE [MWh/rok]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WLWK-PLRR013 - Ilość wytworzonej energii elektrycznej ze źródeł OZE [MWh/rok]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WLWK-PLRR012 - Ilość zaoszczędzonej energii cieplnej [MWh/rok]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WLWK-PLRR011 - Ilość zaoszczędzonej energii elektrycznej [MWh/rok]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u w:val="single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u w:val="single"/>
                <w:lang w:eastAsia="pl-PL"/>
              </w:rPr>
              <w:t>WLWK-RCR026 - Roczne zużycie energii pierwotnej (w tym: w lokalach mieszkalnych, budynkach publicznych, przedsiębiorstwach, innych) [MWh/rok]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u w:val="single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u w:val="single"/>
                <w:lang w:eastAsia="pl-PL"/>
              </w:rPr>
              <w:t xml:space="preserve">WLWK-RCR029 – szacowana emisja gazów cieplarnianych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PROG-FEKP-0009 - Zmniejszenie emisji pyłu PM 10 [Mg/rok]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color w:val="000000" w:themeColor="text1"/>
                <w:lang w:eastAsia="pl-PL"/>
              </w:rPr>
            </w:pPr>
            <w:r w:rsidRPr="00E37436">
              <w:rPr>
                <w:rFonts w:eastAsia="Times New Roman"/>
                <w:color w:val="000000" w:themeColor="text1"/>
                <w:lang w:eastAsia="pl-PL"/>
              </w:rPr>
              <w:t>PROG-FEKP-0010 - Zmniejszenie emisji pyłu PM 2,5 [Mg/rok]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jednostka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[MW]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[MW]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[osoby]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color w:val="000000" w:themeColor="text1"/>
              </w:rPr>
              <w:t>[szt.]</w:t>
            </w: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[MWh/rok]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[MWh/rok]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[MWh/rok]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[MWh/rok]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[MWh/rok]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[CO2/rok]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[Mg/rok]</w:t>
            </w:r>
          </w:p>
          <w:p w:rsidR="00777D97" w:rsidRPr="00265CEB" w:rsidRDefault="00777D97" w:rsidP="00982B61">
            <w:pPr>
              <w:spacing w:after="0" w:line="240" w:lineRule="auto"/>
              <w:rPr>
                <w:rFonts w:eastAsia="Times New Roman"/>
                <w:color w:val="000000" w:themeColor="text1"/>
                <w:szCs w:val="24"/>
                <w:lang w:eastAsia="pl-PL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265CEB">
              <w:rPr>
                <w:rFonts w:eastAsia="Times New Roman"/>
                <w:color w:val="000000" w:themeColor="text1"/>
                <w:szCs w:val="24"/>
                <w:lang w:eastAsia="pl-PL"/>
              </w:rPr>
              <w:t>[Mg/rok]</w:t>
            </w:r>
          </w:p>
        </w:tc>
        <w:tc>
          <w:tcPr>
            <w:tcW w:w="1359" w:type="dxa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lastRenderedPageBreak/>
              <w:t>Wartość wskaźnika pośrednia (2024)</w:t>
            </w:r>
          </w:p>
        </w:tc>
        <w:tc>
          <w:tcPr>
            <w:tcW w:w="1190" w:type="dxa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 xml:space="preserve">Wartość wskaźnika docelowa </w:t>
            </w:r>
          </w:p>
        </w:tc>
      </w:tr>
      <w:tr w:rsidR="00777D97" w:rsidRPr="00E37436" w:rsidTr="00982B61">
        <w:trPr>
          <w:trHeight w:val="660"/>
        </w:trPr>
        <w:tc>
          <w:tcPr>
            <w:tcW w:w="5240" w:type="dxa"/>
            <w:gridSpan w:val="2"/>
            <w:vMerge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  <w:tc>
          <w:tcPr>
            <w:tcW w:w="1359" w:type="dxa"/>
          </w:tcPr>
          <w:p w:rsidR="00777D97" w:rsidRPr="00E37436" w:rsidRDefault="00777D97" w:rsidP="00982B6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E37436">
              <w:rPr>
                <w:rFonts w:ascii="Calibri" w:hAnsi="Calibri" w:cs="Calibri"/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10 osób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-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6,10 CO2/rok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</w:tc>
        <w:tc>
          <w:tcPr>
            <w:tcW w:w="1190" w:type="dxa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0,12 MW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0,036MW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instalacja PV złożona z 91 paneli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0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100 osób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 szt.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150 MWh/rok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36 MWh/rok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131 MWh/rok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36 MWh/rok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-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12,20 CO2/rok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8 Mg/rok</w:t>
            </w:r>
          </w:p>
          <w:p w:rsidR="00777D97" w:rsidRPr="00E37436" w:rsidRDefault="00777D97" w:rsidP="00982B61">
            <w:pPr>
              <w:spacing w:after="0" w:line="240" w:lineRule="auto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E37436">
              <w:rPr>
                <w:color w:val="000000" w:themeColor="text1"/>
              </w:rPr>
              <w:t>8 Mg/rok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color w:val="000000" w:themeColor="text1"/>
              </w:rPr>
            </w:pPr>
          </w:p>
        </w:tc>
      </w:tr>
      <w:tr w:rsidR="00777D97" w:rsidRPr="00E37436" w:rsidTr="00982B61">
        <w:tc>
          <w:tcPr>
            <w:tcW w:w="2945" w:type="dxa"/>
            <w:shd w:val="pct15" w:color="auto" w:fill="auto"/>
          </w:tcPr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lastRenderedPageBreak/>
              <w:t>Osoba mogąca udzielić informacji na temat projektu: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>- imię i nazwisko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 xml:space="preserve">- telefon 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  <w:rPr>
                <w:rFonts w:eastAsia="Times New Roman"/>
                <w:lang w:eastAsia="pl-PL"/>
              </w:rPr>
            </w:pPr>
            <w:r w:rsidRPr="00E37436">
              <w:rPr>
                <w:rFonts w:eastAsia="Times New Roman"/>
                <w:lang w:eastAsia="pl-PL"/>
              </w:rPr>
              <w:t>- mail</w:t>
            </w:r>
          </w:p>
        </w:tc>
        <w:tc>
          <w:tcPr>
            <w:tcW w:w="6120" w:type="dxa"/>
            <w:gridSpan w:val="4"/>
          </w:tcPr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Malwina Andrusiak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r w:rsidRPr="00E37436">
              <w:t>516 194 495</w:t>
            </w:r>
          </w:p>
          <w:p w:rsidR="00777D97" w:rsidRPr="00E37436" w:rsidRDefault="00777D97" w:rsidP="00982B61">
            <w:pPr>
              <w:spacing w:after="0" w:line="240" w:lineRule="auto"/>
              <w:jc w:val="both"/>
            </w:pPr>
            <w:hyperlink r:id="rId5" w:history="1">
              <w:r w:rsidRPr="00E37436">
                <w:rPr>
                  <w:rStyle w:val="Hipercze"/>
                </w:rPr>
                <w:t>malwina.andrusiak@gmina-aleksandrowkujawski.pl</w:t>
              </w:r>
            </w:hyperlink>
            <w:r w:rsidRPr="00E37436">
              <w:t xml:space="preserve"> </w:t>
            </w:r>
          </w:p>
        </w:tc>
      </w:tr>
    </w:tbl>
    <w:p w:rsidR="00777D97" w:rsidRDefault="00777D97" w:rsidP="00777D97">
      <w:pPr>
        <w:spacing w:after="0" w:line="240" w:lineRule="auto"/>
        <w:ind w:hanging="142"/>
        <w:jc w:val="both"/>
      </w:pPr>
      <w:r>
        <w:t>* Należy wskazać przewidywany termin gotowości projektu do realizacji</w:t>
      </w:r>
    </w:p>
    <w:p w:rsidR="00777D97" w:rsidRPr="003B018B" w:rsidRDefault="00777D97" w:rsidP="00777D97">
      <w:pPr>
        <w:spacing w:after="0" w:line="240" w:lineRule="auto"/>
        <w:ind w:hanging="142"/>
        <w:jc w:val="both"/>
      </w:pPr>
      <w:r>
        <w:t xml:space="preserve">** Dotyczy tylko projektów realizowanych w formule ZIT. Wymagane spełnienie przynajmniej jednego warunku. </w:t>
      </w:r>
    </w:p>
    <w:p w:rsidR="00777D97" w:rsidRDefault="00777D97" w:rsidP="00777D97">
      <w:pPr>
        <w:pStyle w:val="Akapitzlist"/>
        <w:spacing w:after="0" w:line="240" w:lineRule="auto"/>
      </w:pPr>
    </w:p>
    <w:p w:rsidR="00777D97" w:rsidRDefault="00777D97" w:rsidP="00777D97">
      <w:pPr>
        <w:spacing w:after="0" w:line="240" w:lineRule="auto"/>
      </w:pPr>
    </w:p>
    <w:p w:rsidR="00777D97" w:rsidRDefault="00777D97" w:rsidP="00777D97">
      <w:pPr>
        <w:spacing w:after="0" w:line="240" w:lineRule="auto"/>
      </w:pPr>
    </w:p>
    <w:p w:rsidR="00777D97" w:rsidRPr="00643DD6" w:rsidRDefault="00777D97" w:rsidP="00777D97">
      <w:pPr>
        <w:spacing w:after="0" w:line="240" w:lineRule="auto"/>
        <w:jc w:val="right"/>
        <w:rPr>
          <w:sz w:val="20"/>
          <w:szCs w:val="20"/>
        </w:rPr>
      </w:pPr>
      <w:r w:rsidRPr="00643DD6">
        <w:rPr>
          <w:sz w:val="20"/>
          <w:szCs w:val="20"/>
        </w:rPr>
        <w:t>Opracowano przez Departament Funduszy Europejskich</w:t>
      </w: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p w:rsidR="00777D97" w:rsidRDefault="00777D97" w:rsidP="00777D97">
      <w:pPr>
        <w:spacing w:line="276" w:lineRule="auto"/>
        <w:jc w:val="center"/>
        <w:rPr>
          <w:rFonts w:ascii="Gellix" w:hAnsi="Gellix"/>
        </w:rPr>
      </w:pPr>
    </w:p>
    <w:sectPr w:rsidR="00777D97" w:rsidSect="00777D97">
      <w:headerReference w:type="default" r:id="rId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llix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470" w:rsidRDefault="00E22059">
    <w:pPr>
      <w:pStyle w:val="Nagwek"/>
    </w:pPr>
    <w:r w:rsidRPr="00F74470">
      <w:rPr>
        <w:noProof/>
        <w:lang w:eastAsia="pl-PL"/>
      </w:rPr>
      <w:drawing>
        <wp:inline distT="0" distB="0" distL="0" distR="0" wp14:anchorId="0E3C2001" wp14:editId="33A48B13">
          <wp:extent cx="5760720" cy="530363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470" w:rsidRDefault="00E220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25D8C"/>
    <w:multiLevelType w:val="hybridMultilevel"/>
    <w:tmpl w:val="677EA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A6125"/>
    <w:multiLevelType w:val="hybridMultilevel"/>
    <w:tmpl w:val="76A2B27C"/>
    <w:lvl w:ilvl="0" w:tplc="36106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42818"/>
    <w:multiLevelType w:val="hybridMultilevel"/>
    <w:tmpl w:val="22CEAE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6449"/>
    <w:multiLevelType w:val="hybridMultilevel"/>
    <w:tmpl w:val="4016D80C"/>
    <w:lvl w:ilvl="0" w:tplc="11264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A338C"/>
    <w:multiLevelType w:val="hybridMultilevel"/>
    <w:tmpl w:val="9A54F57C"/>
    <w:lvl w:ilvl="0" w:tplc="1B6E8D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3666F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54966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880B22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000E9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A1AA6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5D28B52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0A8EE8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8640EA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7"/>
    <w:rsid w:val="00777D97"/>
    <w:rsid w:val="00B23759"/>
    <w:rsid w:val="00CA2C7C"/>
    <w:rsid w:val="00D45D25"/>
    <w:rsid w:val="00E22059"/>
    <w:rsid w:val="00E5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81C3"/>
  <w15:chartTrackingRefBased/>
  <w15:docId w15:val="{C9FC86E3-674A-48EF-B0EC-5BB68D4A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7D97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7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D97"/>
  </w:style>
  <w:style w:type="paragraph" w:styleId="Akapitzlist">
    <w:name w:val="List Paragraph"/>
    <w:basedOn w:val="Normalny"/>
    <w:qFormat/>
    <w:rsid w:val="00777D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7D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lwina.andrusiak@gmina-aleksandrowkujawski.pl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Rolirad</dc:creator>
  <cp:keywords/>
  <dc:description/>
  <cp:lastModifiedBy>Monika Rolirad</cp:lastModifiedBy>
  <cp:revision>4</cp:revision>
  <dcterms:created xsi:type="dcterms:W3CDTF">2023-09-04T09:34:00Z</dcterms:created>
  <dcterms:modified xsi:type="dcterms:W3CDTF">2023-09-04T09:34:00Z</dcterms:modified>
</cp:coreProperties>
</file>