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6040" w14:textId="0DA6E4B2" w:rsidR="00BE5237" w:rsidRPr="00034C05" w:rsidRDefault="003F15F3" w:rsidP="00034C05">
      <w:pPr>
        <w:spacing w:after="0"/>
        <w:jc w:val="center"/>
        <w:rPr>
          <w:rFonts w:ascii="Times New Roman" w:hAnsi="Times New Roman" w:cs="Times New Roman"/>
          <w:b/>
        </w:rPr>
      </w:pPr>
      <w:r w:rsidRPr="00034C05">
        <w:rPr>
          <w:rFonts w:ascii="Times New Roman" w:hAnsi="Times New Roman" w:cs="Times New Roman"/>
          <w:b/>
        </w:rPr>
        <w:t>OGŁOSZENIE</w:t>
      </w:r>
    </w:p>
    <w:p w14:paraId="54CBEE16" w14:textId="5DA920E8" w:rsidR="003A6F4C" w:rsidRPr="00034C05" w:rsidRDefault="003F15F3" w:rsidP="003A6F4C">
      <w:pPr>
        <w:spacing w:after="0"/>
        <w:jc w:val="both"/>
        <w:rPr>
          <w:rFonts w:ascii="Times New Roman" w:hAnsi="Times New Roman" w:cs="Times New Roman"/>
          <w:b/>
        </w:rPr>
      </w:pPr>
      <w:bookmarkStart w:id="0" w:name="_Hlk76714656"/>
      <w:r w:rsidRPr="00034C05">
        <w:rPr>
          <w:rFonts w:ascii="Times New Roman" w:hAnsi="Times New Roman" w:cs="Times New Roman"/>
        </w:rPr>
        <w:t xml:space="preserve">Ogłaszam </w:t>
      </w:r>
      <w:r w:rsidR="00523391" w:rsidRPr="00034C05">
        <w:rPr>
          <w:rFonts w:ascii="Times New Roman" w:hAnsi="Times New Roman" w:cs="Times New Roman"/>
        </w:rPr>
        <w:t xml:space="preserve">pierwszy </w:t>
      </w:r>
      <w:r w:rsidRPr="00034C05">
        <w:rPr>
          <w:rFonts w:ascii="Times New Roman" w:hAnsi="Times New Roman" w:cs="Times New Roman"/>
        </w:rPr>
        <w:t xml:space="preserve">przetarg ustny nieograniczonego </w:t>
      </w:r>
      <w:r w:rsidR="003A6F4C" w:rsidRPr="00034C05">
        <w:rPr>
          <w:rFonts w:ascii="Times New Roman" w:hAnsi="Times New Roman" w:cs="Times New Roman"/>
        </w:rPr>
        <w:t xml:space="preserve">na sprzedaż budynku mieszkalnego wraz </w:t>
      </w:r>
      <w:r w:rsidR="00034C05">
        <w:rPr>
          <w:rFonts w:ascii="Times New Roman" w:hAnsi="Times New Roman" w:cs="Times New Roman"/>
        </w:rPr>
        <w:t xml:space="preserve">                            </w:t>
      </w:r>
      <w:r w:rsidR="003A6F4C" w:rsidRPr="00034C05">
        <w:rPr>
          <w:rFonts w:ascii="Times New Roman" w:hAnsi="Times New Roman" w:cs="Times New Roman"/>
        </w:rPr>
        <w:t>z udziałem w gruncie wynoszącym 1551/14539 części nieruchomości wspólnej działki nr ew. 695/2 położonej w miejscowości Służewo przy ul. Brzeskiej 46</w:t>
      </w:r>
    </w:p>
    <w:p w14:paraId="127D59A8" w14:textId="2E79B336" w:rsidR="000A7664" w:rsidRPr="00034C05" w:rsidRDefault="000A7664" w:rsidP="003F15F3">
      <w:pPr>
        <w:spacing w:after="0"/>
        <w:jc w:val="both"/>
        <w:rPr>
          <w:rFonts w:ascii="Times New Roman" w:hAnsi="Times New Roman" w:cs="Times New Roman"/>
          <w:b/>
        </w:rPr>
      </w:pPr>
    </w:p>
    <w:tbl>
      <w:tblPr>
        <w:tblW w:w="9007" w:type="dxa"/>
        <w:tblInd w:w="55" w:type="dxa"/>
        <w:tblCellMar>
          <w:left w:w="70" w:type="dxa"/>
          <w:right w:w="70" w:type="dxa"/>
        </w:tblCellMar>
        <w:tblLook w:val="04A0" w:firstRow="1" w:lastRow="0" w:firstColumn="1" w:lastColumn="0" w:noHBand="0" w:noVBand="1"/>
      </w:tblPr>
      <w:tblGrid>
        <w:gridCol w:w="538"/>
        <w:gridCol w:w="1509"/>
        <w:gridCol w:w="1349"/>
        <w:gridCol w:w="1411"/>
        <w:gridCol w:w="2322"/>
        <w:gridCol w:w="1878"/>
      </w:tblGrid>
      <w:tr w:rsidR="003F15F3" w:rsidRPr="00034C05" w14:paraId="4BBE76C7" w14:textId="77777777" w:rsidTr="000A7664">
        <w:trPr>
          <w:trHeight w:val="1035"/>
        </w:trPr>
        <w:tc>
          <w:tcPr>
            <w:tcW w:w="518" w:type="dxa"/>
            <w:tcBorders>
              <w:top w:val="single" w:sz="8" w:space="0" w:color="auto"/>
              <w:left w:val="single" w:sz="8" w:space="0" w:color="auto"/>
              <w:bottom w:val="single" w:sz="8" w:space="0" w:color="auto"/>
              <w:right w:val="single" w:sz="8" w:space="0" w:color="auto"/>
            </w:tcBorders>
            <w:vAlign w:val="center"/>
            <w:hideMark/>
          </w:tcPr>
          <w:p w14:paraId="6DE5416C" w14:textId="77777777" w:rsidR="003F15F3" w:rsidRPr="00034C05" w:rsidRDefault="003F15F3">
            <w:pPr>
              <w:spacing w:after="0" w:line="240" w:lineRule="auto"/>
              <w:jc w:val="both"/>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Poz.</w:t>
            </w:r>
          </w:p>
        </w:tc>
        <w:tc>
          <w:tcPr>
            <w:tcW w:w="1385" w:type="dxa"/>
            <w:tcBorders>
              <w:top w:val="single" w:sz="8" w:space="0" w:color="auto"/>
              <w:left w:val="nil"/>
              <w:bottom w:val="single" w:sz="8" w:space="0" w:color="auto"/>
              <w:right w:val="single" w:sz="8" w:space="0" w:color="auto"/>
            </w:tcBorders>
            <w:vAlign w:val="center"/>
            <w:hideMark/>
          </w:tcPr>
          <w:p w14:paraId="0F0BB058" w14:textId="77777777" w:rsidR="003F15F3" w:rsidRPr="00034C05" w:rsidRDefault="003F15F3">
            <w:pPr>
              <w:spacing w:after="0" w:line="240" w:lineRule="auto"/>
              <w:jc w:val="both"/>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Położenie nieruchomości</w:t>
            </w:r>
          </w:p>
        </w:tc>
        <w:tc>
          <w:tcPr>
            <w:tcW w:w="1408" w:type="dxa"/>
            <w:tcBorders>
              <w:top w:val="single" w:sz="8" w:space="0" w:color="auto"/>
              <w:left w:val="nil"/>
              <w:bottom w:val="single" w:sz="8" w:space="0" w:color="auto"/>
              <w:right w:val="single" w:sz="8" w:space="0" w:color="auto"/>
            </w:tcBorders>
            <w:vAlign w:val="center"/>
            <w:hideMark/>
          </w:tcPr>
          <w:p w14:paraId="4E78C6DB"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Numer działki</w:t>
            </w:r>
          </w:p>
        </w:tc>
        <w:tc>
          <w:tcPr>
            <w:tcW w:w="1302" w:type="dxa"/>
            <w:tcBorders>
              <w:top w:val="single" w:sz="8" w:space="0" w:color="auto"/>
              <w:left w:val="nil"/>
              <w:bottom w:val="single" w:sz="8" w:space="0" w:color="auto"/>
              <w:right w:val="single" w:sz="8" w:space="0" w:color="auto"/>
            </w:tcBorders>
            <w:vAlign w:val="center"/>
            <w:hideMark/>
          </w:tcPr>
          <w:p w14:paraId="0A71A3D1"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Powierzchnia działki w ha</w:t>
            </w:r>
          </w:p>
        </w:tc>
        <w:tc>
          <w:tcPr>
            <w:tcW w:w="2410" w:type="dxa"/>
            <w:tcBorders>
              <w:top w:val="single" w:sz="8" w:space="0" w:color="auto"/>
              <w:left w:val="nil"/>
              <w:bottom w:val="single" w:sz="8" w:space="0" w:color="auto"/>
              <w:right w:val="single" w:sz="8" w:space="0" w:color="auto"/>
            </w:tcBorders>
            <w:vAlign w:val="center"/>
            <w:hideMark/>
          </w:tcPr>
          <w:p w14:paraId="44A63DC0"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Cena wywoławcza nieruchomości netto</w:t>
            </w:r>
          </w:p>
        </w:tc>
        <w:tc>
          <w:tcPr>
            <w:tcW w:w="1984" w:type="dxa"/>
            <w:tcBorders>
              <w:top w:val="single" w:sz="8" w:space="0" w:color="auto"/>
              <w:left w:val="nil"/>
              <w:bottom w:val="single" w:sz="8" w:space="0" w:color="auto"/>
              <w:right w:val="single" w:sz="8" w:space="0" w:color="auto"/>
            </w:tcBorders>
            <w:vAlign w:val="center"/>
            <w:hideMark/>
          </w:tcPr>
          <w:p w14:paraId="389BCAC3"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wadium</w:t>
            </w:r>
          </w:p>
        </w:tc>
      </w:tr>
      <w:tr w:rsidR="003F15F3" w:rsidRPr="00034C05" w14:paraId="41485B87" w14:textId="77777777" w:rsidTr="000A7664">
        <w:trPr>
          <w:trHeight w:val="315"/>
        </w:trPr>
        <w:tc>
          <w:tcPr>
            <w:tcW w:w="518" w:type="dxa"/>
            <w:tcBorders>
              <w:top w:val="nil"/>
              <w:left w:val="single" w:sz="8" w:space="0" w:color="auto"/>
              <w:bottom w:val="single" w:sz="8" w:space="0" w:color="auto"/>
              <w:right w:val="single" w:sz="8" w:space="0" w:color="auto"/>
            </w:tcBorders>
            <w:vAlign w:val="center"/>
            <w:hideMark/>
          </w:tcPr>
          <w:p w14:paraId="64DF8542"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1</w:t>
            </w:r>
          </w:p>
        </w:tc>
        <w:tc>
          <w:tcPr>
            <w:tcW w:w="1385" w:type="dxa"/>
            <w:tcBorders>
              <w:top w:val="nil"/>
              <w:left w:val="nil"/>
              <w:bottom w:val="single" w:sz="8" w:space="0" w:color="auto"/>
              <w:right w:val="single" w:sz="8" w:space="0" w:color="auto"/>
            </w:tcBorders>
            <w:vAlign w:val="center"/>
            <w:hideMark/>
          </w:tcPr>
          <w:p w14:paraId="6E08346D"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2</w:t>
            </w:r>
          </w:p>
        </w:tc>
        <w:tc>
          <w:tcPr>
            <w:tcW w:w="1408" w:type="dxa"/>
            <w:tcBorders>
              <w:top w:val="nil"/>
              <w:left w:val="nil"/>
              <w:bottom w:val="single" w:sz="8" w:space="0" w:color="auto"/>
              <w:right w:val="single" w:sz="8" w:space="0" w:color="auto"/>
            </w:tcBorders>
            <w:vAlign w:val="center"/>
            <w:hideMark/>
          </w:tcPr>
          <w:p w14:paraId="4BD038AD"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3</w:t>
            </w:r>
          </w:p>
        </w:tc>
        <w:tc>
          <w:tcPr>
            <w:tcW w:w="1302" w:type="dxa"/>
            <w:tcBorders>
              <w:top w:val="nil"/>
              <w:left w:val="nil"/>
              <w:bottom w:val="single" w:sz="8" w:space="0" w:color="auto"/>
              <w:right w:val="single" w:sz="8" w:space="0" w:color="auto"/>
            </w:tcBorders>
            <w:vAlign w:val="center"/>
            <w:hideMark/>
          </w:tcPr>
          <w:p w14:paraId="0E1B2116"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4</w:t>
            </w:r>
          </w:p>
        </w:tc>
        <w:tc>
          <w:tcPr>
            <w:tcW w:w="2410" w:type="dxa"/>
            <w:tcBorders>
              <w:top w:val="nil"/>
              <w:left w:val="nil"/>
              <w:bottom w:val="single" w:sz="8" w:space="0" w:color="auto"/>
              <w:right w:val="single" w:sz="8" w:space="0" w:color="auto"/>
            </w:tcBorders>
            <w:vAlign w:val="center"/>
            <w:hideMark/>
          </w:tcPr>
          <w:p w14:paraId="41D11379"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center"/>
            <w:hideMark/>
          </w:tcPr>
          <w:p w14:paraId="0CE4D191"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6</w:t>
            </w:r>
          </w:p>
        </w:tc>
      </w:tr>
      <w:tr w:rsidR="003F15F3" w:rsidRPr="00034C05" w14:paraId="561B616C" w14:textId="77777777" w:rsidTr="000A7664">
        <w:trPr>
          <w:trHeight w:val="315"/>
        </w:trPr>
        <w:tc>
          <w:tcPr>
            <w:tcW w:w="518" w:type="dxa"/>
            <w:tcBorders>
              <w:top w:val="nil"/>
              <w:left w:val="single" w:sz="8" w:space="0" w:color="auto"/>
              <w:bottom w:val="single" w:sz="8" w:space="0" w:color="auto"/>
              <w:right w:val="single" w:sz="8" w:space="0" w:color="auto"/>
            </w:tcBorders>
            <w:vAlign w:val="center"/>
            <w:hideMark/>
          </w:tcPr>
          <w:p w14:paraId="0FEC1832" w14:textId="77777777" w:rsidR="003F15F3" w:rsidRPr="00034C05" w:rsidRDefault="003B4993">
            <w:pPr>
              <w:spacing w:after="0" w:line="240" w:lineRule="auto"/>
              <w:jc w:val="both"/>
              <w:rPr>
                <w:rFonts w:ascii="Times New Roman" w:eastAsia="Times New Roman" w:hAnsi="Times New Roman" w:cs="Times New Roman"/>
                <w:color w:val="000000"/>
              </w:rPr>
            </w:pPr>
            <w:r w:rsidRPr="00034C05">
              <w:rPr>
                <w:rFonts w:ascii="Times New Roman" w:eastAsia="Times New Roman" w:hAnsi="Times New Roman" w:cs="Times New Roman"/>
                <w:color w:val="000000"/>
              </w:rPr>
              <w:t>1</w:t>
            </w:r>
            <w:r w:rsidR="003F15F3" w:rsidRPr="00034C05">
              <w:rPr>
                <w:rFonts w:ascii="Times New Roman" w:eastAsia="Times New Roman" w:hAnsi="Times New Roman" w:cs="Times New Roman"/>
                <w:color w:val="000000"/>
              </w:rPr>
              <w:t>.</w:t>
            </w:r>
          </w:p>
        </w:tc>
        <w:tc>
          <w:tcPr>
            <w:tcW w:w="1385" w:type="dxa"/>
            <w:tcBorders>
              <w:top w:val="nil"/>
              <w:left w:val="nil"/>
              <w:bottom w:val="single" w:sz="8" w:space="0" w:color="auto"/>
              <w:right w:val="single" w:sz="8" w:space="0" w:color="auto"/>
            </w:tcBorders>
            <w:vAlign w:val="center"/>
            <w:hideMark/>
          </w:tcPr>
          <w:p w14:paraId="6F68FAF2" w14:textId="416EFFCF" w:rsidR="003F15F3" w:rsidRPr="00034C05" w:rsidRDefault="00361AD6">
            <w:pPr>
              <w:spacing w:after="0" w:line="240" w:lineRule="auto"/>
              <w:jc w:val="both"/>
              <w:rPr>
                <w:rFonts w:ascii="Times New Roman" w:eastAsia="Times New Roman" w:hAnsi="Times New Roman" w:cs="Times New Roman"/>
                <w:color w:val="000000"/>
              </w:rPr>
            </w:pPr>
            <w:r w:rsidRPr="00034C05">
              <w:rPr>
                <w:rFonts w:ascii="Times New Roman" w:eastAsia="Times New Roman" w:hAnsi="Times New Roman" w:cs="Times New Roman"/>
                <w:color w:val="000000"/>
              </w:rPr>
              <w:t>Służewo</w:t>
            </w:r>
          </w:p>
        </w:tc>
        <w:tc>
          <w:tcPr>
            <w:tcW w:w="1408" w:type="dxa"/>
            <w:tcBorders>
              <w:top w:val="nil"/>
              <w:left w:val="nil"/>
              <w:bottom w:val="single" w:sz="8" w:space="0" w:color="auto"/>
              <w:right w:val="single" w:sz="8" w:space="0" w:color="auto"/>
            </w:tcBorders>
            <w:vAlign w:val="center"/>
            <w:hideMark/>
          </w:tcPr>
          <w:p w14:paraId="29700C61" w14:textId="42BBD93D" w:rsidR="003F15F3" w:rsidRPr="00034C05" w:rsidRDefault="003A6F4C">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695/2</w:t>
            </w:r>
          </w:p>
        </w:tc>
        <w:tc>
          <w:tcPr>
            <w:tcW w:w="1302" w:type="dxa"/>
            <w:tcBorders>
              <w:top w:val="nil"/>
              <w:left w:val="nil"/>
              <w:bottom w:val="single" w:sz="8" w:space="0" w:color="auto"/>
              <w:right w:val="single" w:sz="8" w:space="0" w:color="auto"/>
            </w:tcBorders>
            <w:vAlign w:val="center"/>
            <w:hideMark/>
          </w:tcPr>
          <w:p w14:paraId="4A979F75" w14:textId="767455C7" w:rsidR="003F15F3" w:rsidRPr="00034C05" w:rsidRDefault="003A6F4C">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0,0731</w:t>
            </w:r>
          </w:p>
        </w:tc>
        <w:tc>
          <w:tcPr>
            <w:tcW w:w="2410" w:type="dxa"/>
            <w:tcBorders>
              <w:top w:val="nil"/>
              <w:left w:val="nil"/>
              <w:bottom w:val="single" w:sz="8" w:space="0" w:color="auto"/>
              <w:right w:val="single" w:sz="8" w:space="0" w:color="auto"/>
            </w:tcBorders>
            <w:vAlign w:val="center"/>
            <w:hideMark/>
          </w:tcPr>
          <w:p w14:paraId="35CD2A84" w14:textId="2A5C7D24" w:rsidR="003F15F3" w:rsidRPr="00034C05" w:rsidRDefault="000F32C5">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 xml:space="preserve"> </w:t>
            </w:r>
            <w:r w:rsidR="007D451B">
              <w:rPr>
                <w:rFonts w:ascii="Times New Roman" w:eastAsia="Times New Roman" w:hAnsi="Times New Roman" w:cs="Times New Roman"/>
                <w:color w:val="000000"/>
              </w:rPr>
              <w:t>5</w:t>
            </w:r>
            <w:r w:rsidR="003A6F4C" w:rsidRPr="00034C05">
              <w:rPr>
                <w:rFonts w:ascii="Times New Roman" w:eastAsia="Times New Roman" w:hAnsi="Times New Roman" w:cs="Times New Roman"/>
                <w:color w:val="000000"/>
              </w:rPr>
              <w:t xml:space="preserve"> </w:t>
            </w:r>
            <w:r w:rsidR="007D451B">
              <w:rPr>
                <w:rFonts w:ascii="Times New Roman" w:eastAsia="Times New Roman" w:hAnsi="Times New Roman" w:cs="Times New Roman"/>
                <w:color w:val="000000"/>
              </w:rPr>
              <w:t>5</w:t>
            </w:r>
            <w:r w:rsidR="00361AD6" w:rsidRPr="00034C05">
              <w:rPr>
                <w:rFonts w:ascii="Times New Roman" w:eastAsia="Times New Roman" w:hAnsi="Times New Roman" w:cs="Times New Roman"/>
                <w:color w:val="000000"/>
              </w:rPr>
              <w:t xml:space="preserve">00,00 </w:t>
            </w:r>
            <w:r w:rsidR="003F15F3" w:rsidRPr="00034C05">
              <w:rPr>
                <w:rFonts w:ascii="Times New Roman" w:eastAsia="Times New Roman" w:hAnsi="Times New Roman" w:cs="Times New Roman"/>
                <w:color w:val="000000"/>
              </w:rPr>
              <w:t>zł</w:t>
            </w:r>
          </w:p>
        </w:tc>
        <w:tc>
          <w:tcPr>
            <w:tcW w:w="1984" w:type="dxa"/>
            <w:tcBorders>
              <w:top w:val="nil"/>
              <w:left w:val="nil"/>
              <w:bottom w:val="single" w:sz="8" w:space="0" w:color="auto"/>
              <w:right w:val="single" w:sz="8" w:space="0" w:color="auto"/>
            </w:tcBorders>
            <w:vAlign w:val="center"/>
            <w:hideMark/>
          </w:tcPr>
          <w:p w14:paraId="1AE4C9B8" w14:textId="6BD9BFDA" w:rsidR="003F15F3" w:rsidRPr="00034C05" w:rsidRDefault="003D61D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500,00 zł</w:t>
            </w:r>
          </w:p>
        </w:tc>
      </w:tr>
    </w:tbl>
    <w:p w14:paraId="56441A04" w14:textId="77777777" w:rsidR="00034C05" w:rsidRDefault="00034C05" w:rsidP="003F15F3">
      <w:pPr>
        <w:spacing w:after="0"/>
        <w:jc w:val="both"/>
        <w:rPr>
          <w:rFonts w:ascii="Times New Roman" w:hAnsi="Times New Roman" w:cs="Times New Roman"/>
        </w:rPr>
      </w:pPr>
    </w:p>
    <w:p w14:paraId="6F1FC4E8" w14:textId="3C60525A"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Gmina Aleksandrów Kujawski jest jedynym właścicielem nieruchomości, stanowiąc</w:t>
      </w:r>
      <w:r w:rsidR="003D61D3" w:rsidRPr="00034C05">
        <w:rPr>
          <w:rFonts w:ascii="Times New Roman" w:hAnsi="Times New Roman" w:cs="Times New Roman"/>
        </w:rPr>
        <w:t>ym</w:t>
      </w:r>
      <w:r w:rsidRPr="00034C05">
        <w:rPr>
          <w:rFonts w:ascii="Times New Roman" w:hAnsi="Times New Roman" w:cs="Times New Roman"/>
        </w:rPr>
        <w:t xml:space="preserve"> przedmiot niniejszego ogłoszenia, który nie jest obciążony prawem użytkowania wieczystego lub ograniczonymi prawami rzeczowymi, ani nie stanowi przedmiotu umowy dzierżawy, najmu lub innej umowy skutkiem której byłoby korzystanie </w:t>
      </w:r>
      <w:r w:rsidR="001D771F" w:rsidRPr="00034C05">
        <w:rPr>
          <w:rFonts w:ascii="Times New Roman" w:hAnsi="Times New Roman" w:cs="Times New Roman"/>
        </w:rPr>
        <w:t xml:space="preserve"> </w:t>
      </w:r>
      <w:r w:rsidRPr="00034C05">
        <w:rPr>
          <w:rFonts w:ascii="Times New Roman" w:hAnsi="Times New Roman" w:cs="Times New Roman"/>
        </w:rPr>
        <w:t>z nieruchomości przez inne osoby.</w:t>
      </w:r>
    </w:p>
    <w:p w14:paraId="3E0D9234" w14:textId="77777777" w:rsidR="005C4768" w:rsidRPr="00034C05" w:rsidRDefault="003F15F3" w:rsidP="003F15F3">
      <w:pPr>
        <w:spacing w:after="0"/>
        <w:jc w:val="both"/>
        <w:rPr>
          <w:rFonts w:ascii="Times New Roman" w:hAnsi="Times New Roman"/>
          <w:bCs/>
        </w:rPr>
      </w:pPr>
      <w:r w:rsidRPr="00034C05">
        <w:rPr>
          <w:rFonts w:ascii="Times New Roman" w:hAnsi="Times New Roman" w:cs="Times New Roman"/>
          <w:b/>
        </w:rPr>
        <w:t xml:space="preserve">Opis nieruchomości: </w:t>
      </w:r>
      <w:r w:rsidRPr="00034C05">
        <w:rPr>
          <w:rFonts w:ascii="Times New Roman" w:hAnsi="Times New Roman" w:cs="Times New Roman"/>
        </w:rPr>
        <w:t xml:space="preserve">nieruchomości </w:t>
      </w:r>
      <w:r w:rsidR="003A6F4C" w:rsidRPr="00034C05">
        <w:rPr>
          <w:rFonts w:ascii="Times New Roman" w:hAnsi="Times New Roman" w:cs="Times New Roman"/>
        </w:rPr>
        <w:t xml:space="preserve">zabudowana budynkiem mieszkalnym, </w:t>
      </w:r>
      <w:r w:rsidRPr="00034C05">
        <w:rPr>
          <w:rFonts w:ascii="Times New Roman" w:hAnsi="Times New Roman" w:cs="Times New Roman"/>
        </w:rPr>
        <w:t>położon</w:t>
      </w:r>
      <w:r w:rsidR="005C4768" w:rsidRPr="00034C05">
        <w:rPr>
          <w:rFonts w:ascii="Times New Roman" w:hAnsi="Times New Roman" w:cs="Times New Roman"/>
        </w:rPr>
        <w:t>a</w:t>
      </w:r>
      <w:r w:rsidRPr="00034C05">
        <w:rPr>
          <w:rFonts w:ascii="Times New Roman" w:hAnsi="Times New Roman" w:cs="Times New Roman"/>
        </w:rPr>
        <w:t xml:space="preserve"> na terenie na którym </w:t>
      </w:r>
      <w:r w:rsidRPr="00034C05">
        <w:rPr>
          <w:rFonts w:ascii="Times New Roman" w:eastAsia="Times New Roman" w:hAnsi="Times New Roman"/>
        </w:rPr>
        <w:t xml:space="preserve">brak jest aktualnego miejscowego planu zagospodarowania przestrzennego gminy. </w:t>
      </w:r>
      <w:r w:rsidR="005C4768" w:rsidRPr="00034C05">
        <w:rPr>
          <w:rFonts w:ascii="Times New Roman" w:eastAsia="Times New Roman" w:hAnsi="Times New Roman"/>
        </w:rPr>
        <w:t xml:space="preserve">Dla przedmiotowego obszaru Studium Uwarunkowań i Kierunków Zagospodarowania Przestrzennego Gminy Aleksandrów Kujawski, uchwała </w:t>
      </w:r>
      <w:r w:rsidR="005C4768" w:rsidRPr="00034C05">
        <w:rPr>
          <w:rFonts w:ascii="Times New Roman" w:hAnsi="Times New Roman"/>
        </w:rPr>
        <w:t>XXX/239/21 z dnia 30 marca 2021 r., działka przewidziane jest jako:</w:t>
      </w:r>
      <w:r w:rsidR="005C4768" w:rsidRPr="00034C05">
        <w:rPr>
          <w:rFonts w:ascii="Times New Roman" w:hAnsi="Times New Roman"/>
          <w:b/>
          <w:bCs/>
        </w:rPr>
        <w:t xml:space="preserve"> </w:t>
      </w:r>
      <w:r w:rsidR="005C4768" w:rsidRPr="00034C05">
        <w:rPr>
          <w:rFonts w:ascii="Times New Roman" w:hAnsi="Times New Roman"/>
          <w:bCs/>
        </w:rPr>
        <w:t xml:space="preserve">teren zabudowy mieszkaniowej jednorodzinnej i zabudowy usługowej oznaczony symbolem „MN-U”.  </w:t>
      </w:r>
    </w:p>
    <w:p w14:paraId="7FA43C7B" w14:textId="3D3BE6AF" w:rsidR="003F15F3" w:rsidRPr="00034C05" w:rsidRDefault="003F15F3" w:rsidP="003F15F3">
      <w:pPr>
        <w:spacing w:after="0"/>
        <w:jc w:val="both"/>
        <w:rPr>
          <w:rFonts w:ascii="Times New Roman" w:hAnsi="Times New Roman" w:cs="Times New Roman"/>
          <w:b/>
        </w:rPr>
      </w:pPr>
      <w:r w:rsidRPr="00034C05">
        <w:rPr>
          <w:rFonts w:ascii="Times New Roman" w:hAnsi="Times New Roman" w:cs="Times New Roman"/>
          <w:b/>
        </w:rPr>
        <w:t>Cena wywoławcza netto określona</w:t>
      </w:r>
      <w:r w:rsidR="003D61D3" w:rsidRPr="00034C05">
        <w:rPr>
          <w:rFonts w:ascii="Times New Roman" w:hAnsi="Times New Roman" w:cs="Times New Roman"/>
          <w:b/>
        </w:rPr>
        <w:t xml:space="preserve"> w kol. 5</w:t>
      </w:r>
      <w:r w:rsidRPr="00034C05">
        <w:rPr>
          <w:rFonts w:ascii="Times New Roman" w:hAnsi="Times New Roman" w:cs="Times New Roman"/>
          <w:b/>
        </w:rPr>
        <w:t xml:space="preserve"> </w:t>
      </w:r>
      <w:r w:rsidR="003A6F4C" w:rsidRPr="00034C05">
        <w:rPr>
          <w:rFonts w:ascii="Times New Roman" w:hAnsi="Times New Roman" w:cs="Times New Roman"/>
          <w:b/>
        </w:rPr>
        <w:t>w</w:t>
      </w:r>
      <w:r w:rsidRPr="00034C05">
        <w:rPr>
          <w:rFonts w:ascii="Times New Roman" w:hAnsi="Times New Roman" w:cs="Times New Roman"/>
          <w:b/>
        </w:rPr>
        <w:t xml:space="preserve"> tabeli powyżej.</w:t>
      </w:r>
    </w:p>
    <w:p w14:paraId="5AB13903" w14:textId="7E1407E6"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Aby przetarg można było uznać za ważny postąpienie nie może wynosić mniej niż 1% ceny wywoławczej (z zaokrągleniem w górę do pełnych dziesiątek złotych )</w:t>
      </w:r>
    </w:p>
    <w:p w14:paraId="5BE50B85" w14:textId="4C68BD72"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 xml:space="preserve">W przetargu mogą brać udział osoby fizyczne oraz prawne, jeżeli wpłacą wadium w wysokości </w:t>
      </w:r>
      <w:r w:rsidRPr="00034C05">
        <w:rPr>
          <w:rFonts w:ascii="Times New Roman" w:hAnsi="Times New Roman" w:cs="Times New Roman"/>
          <w:b/>
        </w:rPr>
        <w:t>określonej w kol. 6 tabeli powyżej</w:t>
      </w:r>
      <w:r w:rsidRPr="00034C05">
        <w:rPr>
          <w:rFonts w:ascii="Times New Roman" w:hAnsi="Times New Roman" w:cs="Times New Roman"/>
        </w:rPr>
        <w:t>.</w:t>
      </w:r>
      <w:r w:rsidRPr="00034C05">
        <w:rPr>
          <w:rFonts w:ascii="Times New Roman" w:hAnsi="Times New Roman" w:cs="Times New Roman"/>
          <w:b/>
        </w:rPr>
        <w:t xml:space="preserve"> Wadium należy wnieść do dnia </w:t>
      </w:r>
      <w:r w:rsidR="003F0768">
        <w:rPr>
          <w:rFonts w:ascii="Times New Roman" w:hAnsi="Times New Roman" w:cs="Times New Roman"/>
          <w:b/>
        </w:rPr>
        <w:t>5</w:t>
      </w:r>
      <w:r w:rsidR="00EF5380" w:rsidRPr="00034C05">
        <w:rPr>
          <w:rFonts w:ascii="Times New Roman" w:hAnsi="Times New Roman" w:cs="Times New Roman"/>
          <w:b/>
        </w:rPr>
        <w:t xml:space="preserve"> </w:t>
      </w:r>
      <w:r w:rsidR="003F0768">
        <w:rPr>
          <w:rFonts w:ascii="Times New Roman" w:hAnsi="Times New Roman" w:cs="Times New Roman"/>
          <w:b/>
        </w:rPr>
        <w:t>maja</w:t>
      </w:r>
      <w:r w:rsidR="003B4993" w:rsidRPr="00034C05">
        <w:rPr>
          <w:rFonts w:ascii="Times New Roman" w:hAnsi="Times New Roman" w:cs="Times New Roman"/>
          <w:b/>
        </w:rPr>
        <w:t xml:space="preserve"> </w:t>
      </w:r>
      <w:r w:rsidRPr="00034C05">
        <w:rPr>
          <w:rFonts w:ascii="Times New Roman" w:hAnsi="Times New Roman" w:cs="Times New Roman"/>
          <w:b/>
        </w:rPr>
        <w:t>20</w:t>
      </w:r>
      <w:r w:rsidR="003B4993" w:rsidRPr="00034C05">
        <w:rPr>
          <w:rFonts w:ascii="Times New Roman" w:hAnsi="Times New Roman" w:cs="Times New Roman"/>
          <w:b/>
        </w:rPr>
        <w:t>2</w:t>
      </w:r>
      <w:r w:rsidR="00C55F57">
        <w:rPr>
          <w:rFonts w:ascii="Times New Roman" w:hAnsi="Times New Roman" w:cs="Times New Roman"/>
          <w:b/>
        </w:rPr>
        <w:t>5</w:t>
      </w:r>
      <w:r w:rsidRPr="00034C05">
        <w:rPr>
          <w:rFonts w:ascii="Times New Roman" w:hAnsi="Times New Roman" w:cs="Times New Roman"/>
          <w:b/>
        </w:rPr>
        <w:t xml:space="preserve">r. </w:t>
      </w:r>
      <w:r w:rsidRPr="00034C05">
        <w:rPr>
          <w:rFonts w:ascii="Times New Roman" w:hAnsi="Times New Roman" w:cs="Times New Roman"/>
        </w:rPr>
        <w:t xml:space="preserve">na konto nr </w:t>
      </w:r>
      <w:r w:rsidRPr="00034C05">
        <w:rPr>
          <w:rFonts w:ascii="Times New Roman" w:hAnsi="Times New Roman" w:cs="Times New Roman"/>
          <w:b/>
        </w:rPr>
        <w:t xml:space="preserve">64 9537 0000 0010 5356 2000 0027 </w:t>
      </w:r>
      <w:r w:rsidRPr="00034C05">
        <w:rPr>
          <w:rFonts w:ascii="Times New Roman" w:hAnsi="Times New Roman" w:cs="Times New Roman"/>
        </w:rPr>
        <w:t>(za termin wpłaty wadium uznaje się dzień wpływu środków pieniężnych na konto Urzędu )</w:t>
      </w:r>
      <w:r w:rsidR="00DE0B2A" w:rsidRPr="00034C05">
        <w:rPr>
          <w:rFonts w:ascii="Times New Roman" w:hAnsi="Times New Roman" w:cs="Times New Roman"/>
        </w:rPr>
        <w:t>.</w:t>
      </w:r>
    </w:p>
    <w:p w14:paraId="7CF7C893"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 xml:space="preserve">Wadium wpłacone przez uczestnika przetargu, który wygrał przetarg, zalicza się na poczet ceny nabycia nieruchomości. </w:t>
      </w:r>
    </w:p>
    <w:p w14:paraId="48D6B8BF"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Osobom, które nie wylicytowały przetargu, wpłacone wadium zostaje zwrócone nie później niż przed upływem 3 dni od dnia zakończonego przetargu.</w:t>
      </w:r>
    </w:p>
    <w:p w14:paraId="707A4F46"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 xml:space="preserve">Kwota wadium ulega przepadkowi w razie uchylenia się od zawarcia umowy kupna - sprzedaży uczestnika, który wygrał przetarg. </w:t>
      </w:r>
    </w:p>
    <w:p w14:paraId="1F40331B" w14:textId="09944B7B" w:rsidR="003F15F3" w:rsidRPr="00034C05" w:rsidRDefault="003F15F3" w:rsidP="003F15F3">
      <w:pPr>
        <w:spacing w:after="0"/>
        <w:jc w:val="both"/>
        <w:rPr>
          <w:rFonts w:ascii="Times New Roman" w:hAnsi="Times New Roman" w:cs="Times New Roman"/>
        </w:rPr>
      </w:pPr>
      <w:bookmarkStart w:id="1" w:name="_Hlk35591891"/>
      <w:r w:rsidRPr="00034C05">
        <w:rPr>
          <w:rFonts w:ascii="Times New Roman" w:hAnsi="Times New Roman" w:cs="Times New Roman"/>
          <w:b/>
        </w:rPr>
        <w:t>Otwarcie i zamknięcie przetargu</w:t>
      </w:r>
      <w:r w:rsidRPr="00034C05">
        <w:rPr>
          <w:rFonts w:ascii="Times New Roman" w:hAnsi="Times New Roman" w:cs="Times New Roman"/>
        </w:rPr>
        <w:t xml:space="preserve"> wyznacza się na dzień </w:t>
      </w:r>
      <w:r w:rsidR="00A65C2D">
        <w:rPr>
          <w:rFonts w:ascii="Times New Roman" w:hAnsi="Times New Roman" w:cs="Times New Roman"/>
          <w:b/>
        </w:rPr>
        <w:t>12</w:t>
      </w:r>
      <w:r w:rsidR="005275EE" w:rsidRPr="00034C05">
        <w:rPr>
          <w:rFonts w:ascii="Times New Roman" w:hAnsi="Times New Roman" w:cs="Times New Roman"/>
          <w:b/>
        </w:rPr>
        <w:t xml:space="preserve"> </w:t>
      </w:r>
      <w:r w:rsidR="003F0768">
        <w:rPr>
          <w:rFonts w:ascii="Times New Roman" w:hAnsi="Times New Roman" w:cs="Times New Roman"/>
          <w:b/>
        </w:rPr>
        <w:t>maja</w:t>
      </w:r>
      <w:r w:rsidR="00BE5237" w:rsidRPr="00034C05">
        <w:rPr>
          <w:rFonts w:ascii="Times New Roman" w:hAnsi="Times New Roman" w:cs="Times New Roman"/>
          <w:b/>
        </w:rPr>
        <w:t xml:space="preserve"> </w:t>
      </w:r>
      <w:r w:rsidR="003B4993" w:rsidRPr="00034C05">
        <w:rPr>
          <w:rFonts w:ascii="Times New Roman" w:hAnsi="Times New Roman" w:cs="Times New Roman"/>
          <w:b/>
        </w:rPr>
        <w:t>202</w:t>
      </w:r>
      <w:r w:rsidR="00C55F57">
        <w:rPr>
          <w:rFonts w:ascii="Times New Roman" w:hAnsi="Times New Roman" w:cs="Times New Roman"/>
          <w:b/>
        </w:rPr>
        <w:t>5</w:t>
      </w:r>
      <w:r w:rsidRPr="00034C05">
        <w:rPr>
          <w:rFonts w:ascii="Times New Roman" w:hAnsi="Times New Roman" w:cs="Times New Roman"/>
          <w:b/>
        </w:rPr>
        <w:t xml:space="preserve">r. o godzinie </w:t>
      </w:r>
      <w:r w:rsidR="007B07B8" w:rsidRPr="00034C05">
        <w:rPr>
          <w:rFonts w:ascii="Times New Roman" w:hAnsi="Times New Roman" w:cs="Times New Roman"/>
          <w:b/>
        </w:rPr>
        <w:t xml:space="preserve"> </w:t>
      </w:r>
      <w:r w:rsidR="003A6F4C" w:rsidRPr="00034C05">
        <w:rPr>
          <w:rFonts w:ascii="Times New Roman" w:hAnsi="Times New Roman" w:cs="Times New Roman"/>
          <w:b/>
        </w:rPr>
        <w:t>12</w:t>
      </w:r>
      <w:r w:rsidR="003B4993" w:rsidRPr="00034C05">
        <w:rPr>
          <w:rFonts w:ascii="Times New Roman" w:hAnsi="Times New Roman" w:cs="Times New Roman"/>
          <w:b/>
        </w:rPr>
        <w:t>:00</w:t>
      </w:r>
      <w:r w:rsidR="007B07B8" w:rsidRPr="00034C05">
        <w:rPr>
          <w:rFonts w:ascii="Times New Roman" w:hAnsi="Times New Roman" w:cs="Times New Roman"/>
          <w:b/>
        </w:rPr>
        <w:t xml:space="preserve">   </w:t>
      </w:r>
      <w:r w:rsidRPr="00034C05">
        <w:rPr>
          <w:rFonts w:ascii="Times New Roman" w:hAnsi="Times New Roman" w:cs="Times New Roman"/>
        </w:rPr>
        <w:t>pokój nr 105</w:t>
      </w:r>
      <w:r w:rsidR="00034C05">
        <w:rPr>
          <w:rFonts w:ascii="Times New Roman" w:hAnsi="Times New Roman" w:cs="Times New Roman"/>
        </w:rPr>
        <w:t xml:space="preserve"> </w:t>
      </w:r>
      <w:r w:rsidRPr="00034C05">
        <w:rPr>
          <w:rFonts w:ascii="Times New Roman" w:hAnsi="Times New Roman" w:cs="Times New Roman"/>
        </w:rPr>
        <w:t>( I piętro) w siedzibie Urzędu Gminy w Aleksandrowie Kujawskim, ul. Słowackiego 12.</w:t>
      </w:r>
    </w:p>
    <w:bookmarkEnd w:id="1"/>
    <w:p w14:paraId="7CF56441" w14:textId="24C176B5"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b/>
        </w:rPr>
        <w:t>Regulamin przetargu</w:t>
      </w:r>
      <w:r w:rsidRPr="00034C05">
        <w:rPr>
          <w:rFonts w:ascii="Times New Roman" w:hAnsi="Times New Roman" w:cs="Times New Roman"/>
        </w:rPr>
        <w:t xml:space="preserve"> </w:t>
      </w:r>
      <w:r w:rsidRPr="00034C05">
        <w:rPr>
          <w:rFonts w:ascii="Times New Roman" w:hAnsi="Times New Roman" w:cs="Times New Roman"/>
          <w:b/>
        </w:rPr>
        <w:t>i dodatkowe informacje</w:t>
      </w:r>
      <w:r w:rsidRPr="00034C05">
        <w:rPr>
          <w:rFonts w:ascii="Times New Roman" w:hAnsi="Times New Roman" w:cs="Times New Roman"/>
        </w:rPr>
        <w:t xml:space="preserve"> można uzyskać w pokoju nr 1</w:t>
      </w:r>
      <w:r w:rsidR="00C55F57">
        <w:rPr>
          <w:rFonts w:ascii="Times New Roman" w:hAnsi="Times New Roman" w:cs="Times New Roman"/>
        </w:rPr>
        <w:t>3</w:t>
      </w:r>
      <w:r w:rsidRPr="00034C05">
        <w:rPr>
          <w:rFonts w:ascii="Times New Roman" w:hAnsi="Times New Roman" w:cs="Times New Roman"/>
        </w:rPr>
        <w:t xml:space="preserve"> Urzędu Gminy Aleksandrów Kujawski, ul. Słowackiego 12, tel. 054 282 20 59 wew. </w:t>
      </w:r>
      <w:r w:rsidR="003B4993" w:rsidRPr="00034C05">
        <w:rPr>
          <w:rFonts w:ascii="Times New Roman" w:hAnsi="Times New Roman" w:cs="Times New Roman"/>
        </w:rPr>
        <w:t>54</w:t>
      </w:r>
      <w:r w:rsidRPr="00034C05">
        <w:rPr>
          <w:rFonts w:ascii="Times New Roman" w:hAnsi="Times New Roman" w:cs="Times New Roman"/>
        </w:rPr>
        <w:t xml:space="preserve"> Urzędu Gminy Aleksandrów Kujawski, ul. Słowackiego 12.</w:t>
      </w:r>
    </w:p>
    <w:p w14:paraId="6D13FC75" w14:textId="5BC5B06B"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 xml:space="preserve">O terminie zawarcia umowy nabywca zostanie powiadomiony do 21 dni od dnia rozstrzygnięcia przetargu. Kwota zakupu ustalona przez nabywcę podczas licytacji płatna jest jednorazowo. Na dzień zawarcia umowy notarialnej winno nastąpić uznanie rachunku bankowego Gminy Aleksandrów Kujawski. Koszty sporządzenia umowy notarialnej ponosi nabywca. </w:t>
      </w:r>
      <w:r w:rsidRPr="00034C05">
        <w:rPr>
          <w:rFonts w:ascii="Times New Roman" w:hAnsi="Times New Roman" w:cs="Times New Roman"/>
          <w:b/>
        </w:rPr>
        <w:t>Do wylicytowanej ceny zostanie doliczony podatek VAT – 23%.</w:t>
      </w:r>
    </w:p>
    <w:p w14:paraId="748D4009" w14:textId="21C707A0" w:rsidR="00BE5237" w:rsidRPr="00E35473" w:rsidRDefault="003F15F3" w:rsidP="00E35473">
      <w:pPr>
        <w:spacing w:after="0"/>
        <w:jc w:val="both"/>
        <w:rPr>
          <w:rFonts w:ascii="Times New Roman" w:hAnsi="Times New Roman" w:cs="Times New Roman"/>
        </w:rPr>
      </w:pPr>
      <w:r w:rsidRPr="00034C05">
        <w:rPr>
          <w:rFonts w:ascii="Times New Roman" w:hAnsi="Times New Roman" w:cs="Times New Roman"/>
        </w:rPr>
        <w:t xml:space="preserve">Wójt Gminy zastrzega sobie prawo unieważnienia przetargu, o czym poinformuje zainteresowanych </w:t>
      </w:r>
      <w:r w:rsidR="00034C05">
        <w:rPr>
          <w:rFonts w:ascii="Times New Roman" w:hAnsi="Times New Roman" w:cs="Times New Roman"/>
        </w:rPr>
        <w:t xml:space="preserve">             </w:t>
      </w:r>
      <w:r w:rsidRPr="00034C05">
        <w:rPr>
          <w:rFonts w:ascii="Times New Roman" w:hAnsi="Times New Roman" w:cs="Times New Roman"/>
        </w:rPr>
        <w:t xml:space="preserve">w formie właściwej dla ogłoszenia o przetargu. </w:t>
      </w:r>
      <w:bookmarkEnd w:id="0"/>
    </w:p>
    <w:p w14:paraId="1BCF476A" w14:textId="77777777" w:rsidR="00BE5237" w:rsidRPr="00034C05" w:rsidRDefault="00BE5237" w:rsidP="008A2DC8">
      <w:pPr>
        <w:spacing w:after="0"/>
        <w:jc w:val="center"/>
        <w:rPr>
          <w:rFonts w:ascii="Times New Roman" w:hAnsi="Times New Roman" w:cs="Times New Roman"/>
          <w:b/>
        </w:rPr>
      </w:pPr>
    </w:p>
    <w:p w14:paraId="09694EE3" w14:textId="77777777" w:rsidR="00BE5237" w:rsidRPr="00034C05" w:rsidRDefault="00BE5237" w:rsidP="008A2DC8">
      <w:pPr>
        <w:spacing w:after="0"/>
        <w:jc w:val="center"/>
        <w:rPr>
          <w:rFonts w:ascii="Times New Roman" w:hAnsi="Times New Roman" w:cs="Times New Roman"/>
          <w:b/>
        </w:rPr>
      </w:pPr>
    </w:p>
    <w:p w14:paraId="3D053A54" w14:textId="77777777" w:rsidR="00BE5237" w:rsidRPr="00034C05" w:rsidRDefault="00BE5237" w:rsidP="008A2DC8">
      <w:pPr>
        <w:spacing w:after="0"/>
        <w:jc w:val="center"/>
        <w:rPr>
          <w:rFonts w:ascii="Times New Roman" w:hAnsi="Times New Roman" w:cs="Times New Roman"/>
          <w:b/>
        </w:rPr>
      </w:pPr>
    </w:p>
    <w:p w14:paraId="2F3C22C3" w14:textId="56A040F4" w:rsidR="003D61D3" w:rsidRDefault="003D61D3" w:rsidP="00034C05">
      <w:pPr>
        <w:spacing w:after="0"/>
        <w:rPr>
          <w:rFonts w:ascii="Times New Roman" w:hAnsi="Times New Roman" w:cs="Times New Roman"/>
          <w:b/>
        </w:rPr>
      </w:pPr>
    </w:p>
    <w:p w14:paraId="5CE8A4A2" w14:textId="6400CC71" w:rsidR="00034C05" w:rsidRDefault="00034C05" w:rsidP="00034C05">
      <w:pPr>
        <w:spacing w:after="0"/>
        <w:rPr>
          <w:rFonts w:ascii="Times New Roman" w:hAnsi="Times New Roman" w:cs="Times New Roman"/>
          <w:b/>
        </w:rPr>
      </w:pPr>
    </w:p>
    <w:p w14:paraId="0DAFF2FB" w14:textId="32093830" w:rsidR="00034C05" w:rsidRDefault="00034C05" w:rsidP="00034C05">
      <w:pPr>
        <w:spacing w:after="0"/>
        <w:rPr>
          <w:rFonts w:ascii="Times New Roman" w:hAnsi="Times New Roman" w:cs="Times New Roman"/>
          <w:b/>
        </w:rPr>
      </w:pPr>
    </w:p>
    <w:p w14:paraId="26BD5B56" w14:textId="4965BA2C" w:rsidR="00034C05" w:rsidRDefault="00034C05" w:rsidP="00034C05">
      <w:pPr>
        <w:spacing w:after="0"/>
        <w:rPr>
          <w:rFonts w:ascii="Times New Roman" w:hAnsi="Times New Roman" w:cs="Times New Roman"/>
          <w:b/>
        </w:rPr>
      </w:pPr>
    </w:p>
    <w:p w14:paraId="5EA41235" w14:textId="575B6E7E" w:rsidR="00034C05" w:rsidRDefault="00034C05" w:rsidP="00034C05">
      <w:pPr>
        <w:spacing w:after="0"/>
        <w:rPr>
          <w:rFonts w:ascii="Times New Roman" w:hAnsi="Times New Roman" w:cs="Times New Roman"/>
          <w:b/>
        </w:rPr>
      </w:pPr>
    </w:p>
    <w:p w14:paraId="69AABF8C" w14:textId="56834DA7" w:rsidR="00034C05" w:rsidRDefault="00034C05" w:rsidP="00034C05">
      <w:pPr>
        <w:spacing w:after="0"/>
        <w:rPr>
          <w:rFonts w:ascii="Times New Roman" w:hAnsi="Times New Roman" w:cs="Times New Roman"/>
          <w:b/>
        </w:rPr>
      </w:pPr>
    </w:p>
    <w:p w14:paraId="0646D9D0" w14:textId="671EA161" w:rsidR="00034C05" w:rsidRDefault="00034C05" w:rsidP="00034C05">
      <w:pPr>
        <w:spacing w:after="0"/>
        <w:rPr>
          <w:rFonts w:ascii="Times New Roman" w:hAnsi="Times New Roman" w:cs="Times New Roman"/>
          <w:b/>
        </w:rPr>
      </w:pPr>
    </w:p>
    <w:p w14:paraId="1D21F582" w14:textId="3AD44BF3" w:rsidR="00034C05" w:rsidRDefault="00034C05" w:rsidP="00034C05">
      <w:pPr>
        <w:spacing w:after="0"/>
        <w:rPr>
          <w:rFonts w:ascii="Times New Roman" w:hAnsi="Times New Roman" w:cs="Times New Roman"/>
          <w:b/>
        </w:rPr>
      </w:pPr>
    </w:p>
    <w:p w14:paraId="7D728D4E" w14:textId="2EA3D5FC" w:rsidR="00034C05" w:rsidRDefault="00034C05" w:rsidP="00034C05">
      <w:pPr>
        <w:spacing w:after="0"/>
        <w:rPr>
          <w:rFonts w:ascii="Times New Roman" w:hAnsi="Times New Roman" w:cs="Times New Roman"/>
          <w:b/>
        </w:rPr>
      </w:pPr>
    </w:p>
    <w:p w14:paraId="5E54E6B5" w14:textId="7A239680" w:rsidR="00034C05" w:rsidRDefault="00034C05" w:rsidP="00034C05">
      <w:pPr>
        <w:spacing w:after="0"/>
        <w:rPr>
          <w:rFonts w:ascii="Times New Roman" w:hAnsi="Times New Roman" w:cs="Times New Roman"/>
          <w:b/>
        </w:rPr>
      </w:pPr>
    </w:p>
    <w:p w14:paraId="4251AA28" w14:textId="51F98B89" w:rsidR="00034C05" w:rsidRDefault="00034C05" w:rsidP="00034C05">
      <w:pPr>
        <w:spacing w:after="0"/>
        <w:rPr>
          <w:rFonts w:ascii="Times New Roman" w:hAnsi="Times New Roman" w:cs="Times New Roman"/>
          <w:b/>
        </w:rPr>
      </w:pPr>
    </w:p>
    <w:p w14:paraId="6D6AD9CA" w14:textId="3731FE1D" w:rsidR="00034C05" w:rsidRDefault="00034C05" w:rsidP="00034C05">
      <w:pPr>
        <w:spacing w:after="0"/>
        <w:rPr>
          <w:rFonts w:ascii="Times New Roman" w:hAnsi="Times New Roman" w:cs="Times New Roman"/>
          <w:b/>
        </w:rPr>
      </w:pPr>
    </w:p>
    <w:p w14:paraId="13EE6F63" w14:textId="3D33DC11" w:rsidR="00034C05" w:rsidRDefault="00034C05" w:rsidP="00034C05">
      <w:pPr>
        <w:spacing w:after="0"/>
        <w:rPr>
          <w:rFonts w:ascii="Times New Roman" w:hAnsi="Times New Roman" w:cs="Times New Roman"/>
          <w:b/>
        </w:rPr>
      </w:pPr>
    </w:p>
    <w:p w14:paraId="098E4D5F" w14:textId="333AFD25" w:rsidR="00034C05" w:rsidRDefault="00034C05" w:rsidP="00034C05">
      <w:pPr>
        <w:spacing w:after="0"/>
        <w:rPr>
          <w:rFonts w:ascii="Times New Roman" w:hAnsi="Times New Roman" w:cs="Times New Roman"/>
          <w:b/>
        </w:rPr>
      </w:pPr>
    </w:p>
    <w:p w14:paraId="790E40CA" w14:textId="32D8891C" w:rsidR="00034C05" w:rsidRDefault="00034C05" w:rsidP="00034C05">
      <w:pPr>
        <w:spacing w:after="0"/>
        <w:rPr>
          <w:rFonts w:ascii="Times New Roman" w:hAnsi="Times New Roman" w:cs="Times New Roman"/>
          <w:b/>
        </w:rPr>
      </w:pPr>
    </w:p>
    <w:p w14:paraId="3810B73D" w14:textId="74525E3F" w:rsidR="00034C05" w:rsidRDefault="00034C05" w:rsidP="00034C05">
      <w:pPr>
        <w:spacing w:after="0"/>
        <w:rPr>
          <w:rFonts w:ascii="Times New Roman" w:hAnsi="Times New Roman" w:cs="Times New Roman"/>
          <w:b/>
        </w:rPr>
      </w:pPr>
    </w:p>
    <w:p w14:paraId="16F694D8" w14:textId="0CB8E2FC" w:rsidR="00034C05" w:rsidRDefault="00034C05" w:rsidP="00034C05">
      <w:pPr>
        <w:spacing w:after="0"/>
        <w:rPr>
          <w:rFonts w:ascii="Times New Roman" w:hAnsi="Times New Roman" w:cs="Times New Roman"/>
          <w:b/>
        </w:rPr>
      </w:pPr>
    </w:p>
    <w:p w14:paraId="2BE8A016" w14:textId="16522ADC" w:rsidR="00034C05" w:rsidRDefault="00034C05" w:rsidP="00034C05">
      <w:pPr>
        <w:spacing w:after="0"/>
        <w:rPr>
          <w:rFonts w:ascii="Times New Roman" w:hAnsi="Times New Roman" w:cs="Times New Roman"/>
          <w:b/>
        </w:rPr>
      </w:pPr>
    </w:p>
    <w:p w14:paraId="6942FC9B" w14:textId="49E1B979" w:rsidR="00034C05" w:rsidRDefault="00034C05" w:rsidP="00034C05">
      <w:pPr>
        <w:spacing w:after="0"/>
        <w:rPr>
          <w:rFonts w:ascii="Times New Roman" w:hAnsi="Times New Roman" w:cs="Times New Roman"/>
          <w:b/>
        </w:rPr>
      </w:pPr>
    </w:p>
    <w:p w14:paraId="739537C3" w14:textId="3E8927C1" w:rsidR="00034C05" w:rsidRDefault="00034C05" w:rsidP="00034C05">
      <w:pPr>
        <w:spacing w:after="0"/>
        <w:rPr>
          <w:rFonts w:ascii="Times New Roman" w:hAnsi="Times New Roman" w:cs="Times New Roman"/>
          <w:b/>
        </w:rPr>
      </w:pPr>
    </w:p>
    <w:p w14:paraId="2EC6F0F4" w14:textId="21169251" w:rsidR="00034C05" w:rsidRDefault="00034C05" w:rsidP="00034C05">
      <w:pPr>
        <w:spacing w:after="0"/>
        <w:rPr>
          <w:rFonts w:ascii="Times New Roman" w:hAnsi="Times New Roman" w:cs="Times New Roman"/>
          <w:b/>
        </w:rPr>
      </w:pPr>
    </w:p>
    <w:p w14:paraId="79F7E073" w14:textId="356A905E" w:rsidR="00034C05" w:rsidRDefault="00034C05" w:rsidP="00034C05">
      <w:pPr>
        <w:spacing w:after="0"/>
        <w:rPr>
          <w:rFonts w:ascii="Times New Roman" w:hAnsi="Times New Roman" w:cs="Times New Roman"/>
          <w:b/>
        </w:rPr>
      </w:pPr>
    </w:p>
    <w:p w14:paraId="543131E6" w14:textId="7E5436E4" w:rsidR="00034C05" w:rsidRDefault="00034C05" w:rsidP="00034C05">
      <w:pPr>
        <w:spacing w:after="0"/>
        <w:rPr>
          <w:rFonts w:ascii="Times New Roman" w:hAnsi="Times New Roman" w:cs="Times New Roman"/>
          <w:b/>
        </w:rPr>
      </w:pPr>
    </w:p>
    <w:p w14:paraId="7FCAD012" w14:textId="229D3D80" w:rsidR="00034C05" w:rsidRDefault="00034C05" w:rsidP="00034C05">
      <w:pPr>
        <w:spacing w:after="0"/>
        <w:rPr>
          <w:rFonts w:ascii="Times New Roman" w:hAnsi="Times New Roman" w:cs="Times New Roman"/>
          <w:b/>
        </w:rPr>
      </w:pPr>
    </w:p>
    <w:p w14:paraId="054D0DD4" w14:textId="78182593" w:rsidR="00034C05" w:rsidRDefault="00034C05" w:rsidP="00034C05">
      <w:pPr>
        <w:spacing w:after="0"/>
        <w:rPr>
          <w:rFonts w:ascii="Times New Roman" w:hAnsi="Times New Roman" w:cs="Times New Roman"/>
          <w:b/>
        </w:rPr>
      </w:pPr>
    </w:p>
    <w:p w14:paraId="51667502" w14:textId="62A3AA43" w:rsidR="00034C05" w:rsidRDefault="00034C05" w:rsidP="00034C05">
      <w:pPr>
        <w:spacing w:after="0"/>
        <w:rPr>
          <w:rFonts w:ascii="Times New Roman" w:hAnsi="Times New Roman" w:cs="Times New Roman"/>
          <w:b/>
        </w:rPr>
      </w:pPr>
    </w:p>
    <w:p w14:paraId="3BC7B2B1" w14:textId="771F0EC8" w:rsidR="00034C05" w:rsidRDefault="00034C05" w:rsidP="00034C05">
      <w:pPr>
        <w:spacing w:after="0"/>
        <w:rPr>
          <w:rFonts w:ascii="Times New Roman" w:hAnsi="Times New Roman" w:cs="Times New Roman"/>
          <w:b/>
        </w:rPr>
      </w:pPr>
    </w:p>
    <w:p w14:paraId="7D8710BA" w14:textId="4199BC5C" w:rsidR="00034C05" w:rsidRDefault="00034C05" w:rsidP="00034C05">
      <w:pPr>
        <w:spacing w:after="0"/>
        <w:rPr>
          <w:rFonts w:ascii="Times New Roman" w:hAnsi="Times New Roman" w:cs="Times New Roman"/>
          <w:b/>
        </w:rPr>
      </w:pPr>
    </w:p>
    <w:p w14:paraId="41DBFAF3" w14:textId="2F371AD7" w:rsidR="00034C05" w:rsidRDefault="00034C05" w:rsidP="00034C05">
      <w:pPr>
        <w:spacing w:after="0"/>
        <w:rPr>
          <w:rFonts w:ascii="Times New Roman" w:hAnsi="Times New Roman" w:cs="Times New Roman"/>
          <w:b/>
        </w:rPr>
      </w:pPr>
    </w:p>
    <w:p w14:paraId="700D666C" w14:textId="4D1F1F8A" w:rsidR="00034C05" w:rsidRDefault="00034C05" w:rsidP="00034C05">
      <w:pPr>
        <w:spacing w:after="0"/>
        <w:rPr>
          <w:rFonts w:ascii="Times New Roman" w:hAnsi="Times New Roman" w:cs="Times New Roman"/>
          <w:b/>
        </w:rPr>
      </w:pPr>
    </w:p>
    <w:p w14:paraId="3E09D6F6" w14:textId="1A886F70" w:rsidR="00034C05" w:rsidRDefault="00034C05" w:rsidP="00034C05">
      <w:pPr>
        <w:spacing w:after="0"/>
        <w:rPr>
          <w:rFonts w:ascii="Times New Roman" w:hAnsi="Times New Roman" w:cs="Times New Roman"/>
          <w:b/>
        </w:rPr>
      </w:pPr>
    </w:p>
    <w:p w14:paraId="7F27EDE1" w14:textId="39DDDAE8" w:rsidR="00034C05" w:rsidRDefault="00034C05" w:rsidP="00034C05">
      <w:pPr>
        <w:spacing w:after="0"/>
        <w:rPr>
          <w:rFonts w:ascii="Times New Roman" w:hAnsi="Times New Roman" w:cs="Times New Roman"/>
          <w:b/>
        </w:rPr>
      </w:pPr>
    </w:p>
    <w:p w14:paraId="0F23CE07" w14:textId="6BA38A8D" w:rsidR="00034C05" w:rsidRDefault="00034C05" w:rsidP="00034C05">
      <w:pPr>
        <w:spacing w:after="0"/>
        <w:rPr>
          <w:rFonts w:ascii="Times New Roman" w:hAnsi="Times New Roman" w:cs="Times New Roman"/>
          <w:b/>
        </w:rPr>
      </w:pPr>
    </w:p>
    <w:p w14:paraId="7C074346" w14:textId="3DACBE9B" w:rsidR="00034C05" w:rsidRDefault="00034C05" w:rsidP="00034C05">
      <w:pPr>
        <w:spacing w:after="0"/>
        <w:rPr>
          <w:rFonts w:ascii="Times New Roman" w:hAnsi="Times New Roman" w:cs="Times New Roman"/>
          <w:b/>
        </w:rPr>
      </w:pPr>
    </w:p>
    <w:p w14:paraId="2719029F" w14:textId="05865E17" w:rsidR="00034C05" w:rsidRDefault="00034C05" w:rsidP="00034C05">
      <w:pPr>
        <w:spacing w:after="0"/>
        <w:rPr>
          <w:rFonts w:ascii="Times New Roman" w:hAnsi="Times New Roman" w:cs="Times New Roman"/>
          <w:b/>
        </w:rPr>
      </w:pPr>
    </w:p>
    <w:p w14:paraId="0ED4410B" w14:textId="7FD00EAC" w:rsidR="00034C05" w:rsidRDefault="00034C05" w:rsidP="00034C05">
      <w:pPr>
        <w:spacing w:after="0"/>
        <w:rPr>
          <w:rFonts w:ascii="Times New Roman" w:hAnsi="Times New Roman" w:cs="Times New Roman"/>
          <w:b/>
        </w:rPr>
      </w:pPr>
    </w:p>
    <w:p w14:paraId="1ABA3B7D" w14:textId="77777777" w:rsidR="005E637C" w:rsidRPr="00034C05" w:rsidRDefault="005E637C"/>
    <w:sectPr w:rsidR="005E637C" w:rsidRPr="00034C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6A42" w14:textId="77777777" w:rsidR="00C47880" w:rsidRDefault="00C47880" w:rsidP="00EC38BF">
      <w:pPr>
        <w:spacing w:after="0" w:line="240" w:lineRule="auto"/>
      </w:pPr>
      <w:r>
        <w:separator/>
      </w:r>
    </w:p>
  </w:endnote>
  <w:endnote w:type="continuationSeparator" w:id="0">
    <w:p w14:paraId="1B983F81" w14:textId="77777777" w:rsidR="00C47880" w:rsidRDefault="00C47880" w:rsidP="00EC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BBE4" w14:textId="77777777" w:rsidR="00C47880" w:rsidRDefault="00C47880" w:rsidP="00EC38BF">
      <w:pPr>
        <w:spacing w:after="0" w:line="240" w:lineRule="auto"/>
      </w:pPr>
      <w:r>
        <w:separator/>
      </w:r>
    </w:p>
  </w:footnote>
  <w:footnote w:type="continuationSeparator" w:id="0">
    <w:p w14:paraId="7D2B004A" w14:textId="77777777" w:rsidR="00C47880" w:rsidRDefault="00C47880" w:rsidP="00EC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BF91" w14:textId="6F9255DF" w:rsidR="00EC38BF" w:rsidRPr="00EC38BF" w:rsidRDefault="00EC38BF" w:rsidP="00EC38BF">
    <w:pPr>
      <w:pStyle w:val="Nagwek"/>
      <w:jc w:val="right"/>
      <w:rPr>
        <w:rFonts w:ascii="Times New Roman" w:hAnsi="Times New Roman" w:cs="Times New Roman"/>
        <w:sz w:val="16"/>
        <w:szCs w:val="16"/>
      </w:rPr>
    </w:pPr>
    <w:r w:rsidRPr="00EC38BF">
      <w:rPr>
        <w:rFonts w:ascii="Times New Roman" w:hAnsi="Times New Roman" w:cs="Times New Roman"/>
        <w:sz w:val="16"/>
        <w:szCs w:val="16"/>
      </w:rPr>
      <w:t>Załącznik Nr 1</w:t>
    </w:r>
  </w:p>
  <w:p w14:paraId="5A8E100A" w14:textId="521DF1A7" w:rsidR="00EC38BF" w:rsidRPr="00EC38BF" w:rsidRDefault="005C4768" w:rsidP="00EC38BF">
    <w:pPr>
      <w:pStyle w:val="Nagwek"/>
      <w:jc w:val="right"/>
      <w:rPr>
        <w:rFonts w:ascii="Times New Roman" w:hAnsi="Times New Roman" w:cs="Times New Roman"/>
        <w:sz w:val="16"/>
        <w:szCs w:val="16"/>
      </w:rPr>
    </w:pPr>
    <w:r>
      <w:rPr>
        <w:rFonts w:ascii="Times New Roman" w:hAnsi="Times New Roman" w:cs="Times New Roman"/>
        <w:sz w:val="16"/>
        <w:szCs w:val="16"/>
      </w:rPr>
      <w:t>d</w:t>
    </w:r>
    <w:r w:rsidR="00EC38BF" w:rsidRPr="00EC38BF">
      <w:rPr>
        <w:rFonts w:ascii="Times New Roman" w:hAnsi="Times New Roman" w:cs="Times New Roman"/>
        <w:sz w:val="16"/>
        <w:szCs w:val="16"/>
      </w:rPr>
      <w:t>o Zarządzenia nr</w:t>
    </w:r>
    <w:r w:rsidR="00FC29DC">
      <w:rPr>
        <w:rFonts w:ascii="Times New Roman" w:hAnsi="Times New Roman" w:cs="Times New Roman"/>
        <w:sz w:val="16"/>
        <w:szCs w:val="16"/>
      </w:rPr>
      <w:t xml:space="preserve">  26/</w:t>
    </w:r>
    <w:r w:rsidR="00EC38BF" w:rsidRPr="00EC38BF">
      <w:rPr>
        <w:rFonts w:ascii="Times New Roman" w:hAnsi="Times New Roman" w:cs="Times New Roman"/>
        <w:sz w:val="16"/>
        <w:szCs w:val="16"/>
      </w:rPr>
      <w:t>202</w:t>
    </w:r>
    <w:r w:rsidR="007D451B">
      <w:rPr>
        <w:rFonts w:ascii="Times New Roman" w:hAnsi="Times New Roman" w:cs="Times New Roman"/>
        <w:sz w:val="16"/>
        <w:szCs w:val="16"/>
      </w:rPr>
      <w:t>5</w:t>
    </w:r>
  </w:p>
  <w:p w14:paraId="13386FA3" w14:textId="177A1B10" w:rsidR="00EC38BF" w:rsidRPr="00EC38BF" w:rsidRDefault="005C4768" w:rsidP="00EC38BF">
    <w:pPr>
      <w:pStyle w:val="Nagwek"/>
      <w:jc w:val="right"/>
      <w:rPr>
        <w:rFonts w:ascii="Times New Roman" w:hAnsi="Times New Roman" w:cs="Times New Roman"/>
        <w:sz w:val="16"/>
        <w:szCs w:val="16"/>
      </w:rPr>
    </w:pPr>
    <w:r>
      <w:rPr>
        <w:rFonts w:ascii="Times New Roman" w:hAnsi="Times New Roman" w:cs="Times New Roman"/>
        <w:sz w:val="16"/>
        <w:szCs w:val="16"/>
      </w:rPr>
      <w:t>z</w:t>
    </w:r>
    <w:r w:rsidR="00EC38BF" w:rsidRPr="00EC38BF">
      <w:rPr>
        <w:rFonts w:ascii="Times New Roman" w:hAnsi="Times New Roman" w:cs="Times New Roman"/>
        <w:sz w:val="16"/>
        <w:szCs w:val="16"/>
      </w:rPr>
      <w:t xml:space="preserve"> dnia</w:t>
    </w:r>
    <w:r>
      <w:rPr>
        <w:rFonts w:ascii="Times New Roman" w:hAnsi="Times New Roman" w:cs="Times New Roman"/>
        <w:sz w:val="16"/>
        <w:szCs w:val="16"/>
      </w:rPr>
      <w:t xml:space="preserve"> </w:t>
    </w:r>
    <w:r w:rsidR="00645749">
      <w:rPr>
        <w:rFonts w:ascii="Times New Roman" w:hAnsi="Times New Roman" w:cs="Times New Roman"/>
        <w:sz w:val="16"/>
        <w:szCs w:val="16"/>
      </w:rPr>
      <w:t>12</w:t>
    </w:r>
    <w:r>
      <w:rPr>
        <w:rFonts w:ascii="Times New Roman" w:hAnsi="Times New Roman" w:cs="Times New Roman"/>
        <w:sz w:val="16"/>
        <w:szCs w:val="16"/>
      </w:rPr>
      <w:t>.0</w:t>
    </w:r>
    <w:r w:rsidR="007D451B">
      <w:rPr>
        <w:rFonts w:ascii="Times New Roman" w:hAnsi="Times New Roman" w:cs="Times New Roman"/>
        <w:sz w:val="16"/>
        <w:szCs w:val="16"/>
      </w:rPr>
      <w:t>3</w:t>
    </w:r>
    <w:r w:rsidR="00EC38BF" w:rsidRPr="00EC38BF">
      <w:rPr>
        <w:rFonts w:ascii="Times New Roman" w:hAnsi="Times New Roman" w:cs="Times New Roman"/>
        <w:sz w:val="16"/>
        <w:szCs w:val="16"/>
      </w:rPr>
      <w:t>.202</w:t>
    </w:r>
    <w:r w:rsidR="007D451B">
      <w:rPr>
        <w:rFonts w:ascii="Times New Roman" w:hAnsi="Times New Roman" w:cs="Times New Roman"/>
        <w:sz w:val="16"/>
        <w:szCs w:val="16"/>
      </w:rPr>
      <w:t>5</w:t>
    </w:r>
    <w:r w:rsidR="00EC38BF" w:rsidRPr="00EC38BF">
      <w:rPr>
        <w:rFonts w:ascii="Times New Roman" w:hAnsi="Times New Roman" w:cs="Times New Roman"/>
        <w:sz w:val="16"/>
        <w:szCs w:val="16"/>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A31FB"/>
    <w:multiLevelType w:val="hybridMultilevel"/>
    <w:tmpl w:val="5BCC18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83337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F3"/>
    <w:rsid w:val="00034C05"/>
    <w:rsid w:val="00091BE0"/>
    <w:rsid w:val="000A7664"/>
    <w:rsid w:val="000F32C5"/>
    <w:rsid w:val="0019706F"/>
    <w:rsid w:val="001D771F"/>
    <w:rsid w:val="002D7E61"/>
    <w:rsid w:val="003322E7"/>
    <w:rsid w:val="00361AD6"/>
    <w:rsid w:val="003A6DBF"/>
    <w:rsid w:val="003A6F4C"/>
    <w:rsid w:val="003B4993"/>
    <w:rsid w:val="003D61D3"/>
    <w:rsid w:val="003E0678"/>
    <w:rsid w:val="003F0768"/>
    <w:rsid w:val="003F15F3"/>
    <w:rsid w:val="004002D9"/>
    <w:rsid w:val="00523391"/>
    <w:rsid w:val="005275EE"/>
    <w:rsid w:val="00560430"/>
    <w:rsid w:val="005C4768"/>
    <w:rsid w:val="005E637C"/>
    <w:rsid w:val="00645749"/>
    <w:rsid w:val="007035D1"/>
    <w:rsid w:val="00724AF1"/>
    <w:rsid w:val="007B07B8"/>
    <w:rsid w:val="007D451B"/>
    <w:rsid w:val="008338CF"/>
    <w:rsid w:val="008A2DC8"/>
    <w:rsid w:val="008B5671"/>
    <w:rsid w:val="008C4FD2"/>
    <w:rsid w:val="008E2018"/>
    <w:rsid w:val="00902EC3"/>
    <w:rsid w:val="009254FA"/>
    <w:rsid w:val="009A3A69"/>
    <w:rsid w:val="009B28E5"/>
    <w:rsid w:val="00A208D0"/>
    <w:rsid w:val="00A415DD"/>
    <w:rsid w:val="00A63A3D"/>
    <w:rsid w:val="00A65C2D"/>
    <w:rsid w:val="00AA07F0"/>
    <w:rsid w:val="00B12DCA"/>
    <w:rsid w:val="00B14287"/>
    <w:rsid w:val="00BA0F93"/>
    <w:rsid w:val="00BE5237"/>
    <w:rsid w:val="00C47880"/>
    <w:rsid w:val="00C55F57"/>
    <w:rsid w:val="00D75B2E"/>
    <w:rsid w:val="00DA2470"/>
    <w:rsid w:val="00DE0B2A"/>
    <w:rsid w:val="00E35473"/>
    <w:rsid w:val="00E71B0D"/>
    <w:rsid w:val="00E85570"/>
    <w:rsid w:val="00EA2DA9"/>
    <w:rsid w:val="00EC38BF"/>
    <w:rsid w:val="00EE3318"/>
    <w:rsid w:val="00EE3A2C"/>
    <w:rsid w:val="00EF5380"/>
    <w:rsid w:val="00F702E7"/>
    <w:rsid w:val="00FC2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8C00"/>
  <w15:chartTrackingRefBased/>
  <w15:docId w15:val="{3A9243EB-F39D-446E-A9EA-592212F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5F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15F3"/>
    <w:pPr>
      <w:ind w:left="720"/>
      <w:contextualSpacing/>
    </w:pPr>
  </w:style>
  <w:style w:type="paragraph" w:styleId="Tekstdymka">
    <w:name w:val="Balloon Text"/>
    <w:basedOn w:val="Normalny"/>
    <w:link w:val="TekstdymkaZnak"/>
    <w:uiPriority w:val="99"/>
    <w:semiHidden/>
    <w:unhideWhenUsed/>
    <w:rsid w:val="00DE0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B2A"/>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EC3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8BF"/>
    <w:rPr>
      <w:rFonts w:eastAsiaTheme="minorEastAsia"/>
      <w:lang w:eastAsia="pl-PL"/>
    </w:rPr>
  </w:style>
  <w:style w:type="paragraph" w:styleId="Stopka">
    <w:name w:val="footer"/>
    <w:basedOn w:val="Normalny"/>
    <w:link w:val="StopkaZnak"/>
    <w:uiPriority w:val="99"/>
    <w:unhideWhenUsed/>
    <w:rsid w:val="00EC3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38B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Czarnecka</dc:creator>
  <cp:keywords/>
  <dc:description/>
  <cp:lastModifiedBy>Małgorzata Jesion</cp:lastModifiedBy>
  <cp:revision>8</cp:revision>
  <cp:lastPrinted>2025-03-24T12:51:00Z</cp:lastPrinted>
  <dcterms:created xsi:type="dcterms:W3CDTF">2025-03-04T10:26:00Z</dcterms:created>
  <dcterms:modified xsi:type="dcterms:W3CDTF">2025-03-25T11:48:00Z</dcterms:modified>
</cp:coreProperties>
</file>